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5AD" w:rsidRPr="005925AD" w:rsidRDefault="005925AD" w:rsidP="005925AD">
      <w:pPr>
        <w:ind w:firstLine="0"/>
        <w:jc w:val="right"/>
        <w:outlineLvl w:val="0"/>
        <w:rPr>
          <w:rFonts w:cs="Times New Roman"/>
          <w:bCs/>
          <w:sz w:val="28"/>
          <w:szCs w:val="28"/>
        </w:rPr>
      </w:pPr>
      <w:r w:rsidRPr="005925AD">
        <w:rPr>
          <w:rFonts w:cs="Times New Roman"/>
          <w:bCs/>
          <w:sz w:val="28"/>
          <w:szCs w:val="28"/>
        </w:rPr>
        <w:t>ПРОЕКТ</w:t>
      </w:r>
    </w:p>
    <w:p w:rsidR="00A804BA" w:rsidRPr="005A0B09" w:rsidRDefault="005925AD" w:rsidP="00A804BA">
      <w:pPr>
        <w:ind w:firstLine="0"/>
        <w:jc w:val="center"/>
        <w:outlineLvl w:val="0"/>
        <w:rPr>
          <w:rFonts w:cs="Times New Roman"/>
          <w:b/>
          <w:bCs/>
          <w:sz w:val="28"/>
          <w:szCs w:val="28"/>
        </w:rPr>
      </w:pPr>
      <w:r w:rsidRPr="005A0B09">
        <w:rPr>
          <w:rFonts w:cs="Times New Roman"/>
          <w:b/>
          <w:bCs/>
          <w:sz w:val="28"/>
          <w:szCs w:val="28"/>
        </w:rPr>
        <w:t xml:space="preserve">ПОРЯДОК </w:t>
      </w:r>
    </w:p>
    <w:p w:rsidR="003552A1" w:rsidRPr="005A0B09" w:rsidRDefault="005925AD" w:rsidP="00A804BA">
      <w:pPr>
        <w:pStyle w:val="1"/>
        <w:rPr>
          <w:color w:val="auto"/>
          <w:sz w:val="28"/>
          <w:szCs w:val="28"/>
        </w:rPr>
      </w:pPr>
      <w:r w:rsidRPr="005A0B09">
        <w:rPr>
          <w:rFonts w:cs="Times New Roman"/>
          <w:color w:val="auto"/>
          <w:sz w:val="28"/>
          <w:szCs w:val="28"/>
        </w:rPr>
        <w:t xml:space="preserve">ПРЕДОСТАВЛЕНИЯ И РАСПРЕДЕЛЕНИЯ СУБСИДИИ </w:t>
      </w:r>
      <w:r w:rsidRPr="005A0B09">
        <w:rPr>
          <w:color w:val="auto"/>
          <w:sz w:val="28"/>
          <w:szCs w:val="28"/>
        </w:rPr>
        <w:t>НА ПОВЫШЕНИЕ АНТИТЕРРОРИСТИЧЕСКОЙ ЗАЩИЩЕННОСТИ ОБЪЕКТОВ ОБРАЗОВАНИЯ</w:t>
      </w:r>
    </w:p>
    <w:p w:rsidR="00A804BA" w:rsidRPr="005A0B09" w:rsidRDefault="003552A1" w:rsidP="00A804BA">
      <w:pPr>
        <w:rPr>
          <w:sz w:val="28"/>
          <w:szCs w:val="28"/>
        </w:rPr>
      </w:pPr>
      <w:r w:rsidRPr="005A0B09">
        <w:rPr>
          <w:sz w:val="28"/>
          <w:szCs w:val="28"/>
        </w:rPr>
        <w:t xml:space="preserve">1. </w:t>
      </w:r>
      <w:r w:rsidR="00A804BA" w:rsidRPr="005A0B09">
        <w:rPr>
          <w:sz w:val="28"/>
          <w:szCs w:val="28"/>
        </w:rPr>
        <w:t>Порядок предоставления и распределения субсидии на повышение антитеррористической защищенности объектов образования</w:t>
      </w:r>
      <w:r w:rsidRPr="005A0B09">
        <w:rPr>
          <w:sz w:val="28"/>
          <w:szCs w:val="28"/>
        </w:rPr>
        <w:t xml:space="preserve"> (далее - </w:t>
      </w:r>
      <w:r w:rsidR="00A804BA" w:rsidRPr="005A0B09">
        <w:rPr>
          <w:sz w:val="28"/>
          <w:szCs w:val="28"/>
        </w:rPr>
        <w:t>Порядок</w:t>
      </w:r>
      <w:r w:rsidRPr="005A0B09">
        <w:rPr>
          <w:sz w:val="28"/>
          <w:szCs w:val="28"/>
        </w:rPr>
        <w:t xml:space="preserve">) </w:t>
      </w:r>
      <w:r w:rsidR="00A804BA" w:rsidRPr="005A0B09">
        <w:rPr>
          <w:rFonts w:cs="Times New Roman"/>
          <w:sz w:val="28"/>
          <w:szCs w:val="28"/>
        </w:rPr>
        <w:t xml:space="preserve">устанавливает цели, условия, порядок предоставления и распределения из областного бюджета местным бюджетам Ярославской области субсидии </w:t>
      </w:r>
      <w:r w:rsidR="00A804BA" w:rsidRPr="005A0B09">
        <w:rPr>
          <w:sz w:val="28"/>
          <w:szCs w:val="28"/>
        </w:rPr>
        <w:t xml:space="preserve">на повышение антитеррористической защищенности объектов образования </w:t>
      </w:r>
      <w:r w:rsidR="00A804BA" w:rsidRPr="005A0B09">
        <w:rPr>
          <w:rFonts w:cs="Times New Roman"/>
          <w:sz w:val="28"/>
          <w:szCs w:val="28"/>
        </w:rPr>
        <w:t>(далее – субсидия)</w:t>
      </w:r>
      <w:r w:rsidR="00B3640A" w:rsidRPr="005A0B09">
        <w:rPr>
          <w:rFonts w:cs="Times New Roman"/>
          <w:sz w:val="28"/>
          <w:szCs w:val="28"/>
        </w:rPr>
        <w:t xml:space="preserve"> </w:t>
      </w:r>
      <w:r w:rsidR="00B3640A" w:rsidRPr="005A0B09">
        <w:rPr>
          <w:sz w:val="28"/>
          <w:szCs w:val="28"/>
        </w:rPr>
        <w:t>в целях проведения инженерно-технических мероприятий по обеспечению антитеррористической защищенности объектов образования (далее - инженерно-технические мероприятия): зданий, сооружений и прилегающей к ним территории, находящихся на балансе муниципальных образовательных организаций (далее - организации).</w:t>
      </w:r>
    </w:p>
    <w:p w:rsidR="003552A1" w:rsidRPr="005A0B09" w:rsidRDefault="003552A1">
      <w:pPr>
        <w:rPr>
          <w:sz w:val="28"/>
          <w:szCs w:val="28"/>
        </w:rPr>
      </w:pPr>
      <w:bookmarkStart w:id="0" w:name="sub_1002"/>
      <w:r w:rsidRPr="005A0B09">
        <w:rPr>
          <w:sz w:val="28"/>
          <w:szCs w:val="28"/>
        </w:rPr>
        <w:t xml:space="preserve">2. </w:t>
      </w:r>
      <w:r w:rsidR="00B3640A" w:rsidRPr="005A0B09">
        <w:rPr>
          <w:sz w:val="28"/>
          <w:szCs w:val="28"/>
        </w:rPr>
        <w:t>Субсидия</w:t>
      </w:r>
      <w:r w:rsidRPr="005A0B09">
        <w:rPr>
          <w:sz w:val="28"/>
          <w:szCs w:val="28"/>
        </w:rPr>
        <w:t xml:space="preserve"> предоставляется муниципальным образованиям Ярославской области (далее - муниципальные образования) на софинансирование расходного обязательства по обеспечению выполнения требований к антитеррористической защищенности объектов образования, находящихся в муниципальной собственности. </w:t>
      </w:r>
    </w:p>
    <w:bookmarkEnd w:id="0"/>
    <w:p w:rsidR="003552A1" w:rsidRPr="005A0B09" w:rsidRDefault="003552A1">
      <w:pPr>
        <w:rPr>
          <w:sz w:val="28"/>
          <w:szCs w:val="28"/>
        </w:rPr>
      </w:pPr>
      <w:r w:rsidRPr="005A0B09">
        <w:rPr>
          <w:sz w:val="28"/>
          <w:szCs w:val="28"/>
        </w:rPr>
        <w:t xml:space="preserve">3. Главным распорядителем средств областного бюджета, осуществляющим предоставление </w:t>
      </w:r>
      <w:r w:rsidR="00B3640A" w:rsidRPr="005A0B09">
        <w:rPr>
          <w:sz w:val="28"/>
          <w:szCs w:val="28"/>
        </w:rPr>
        <w:t>субсидии</w:t>
      </w:r>
      <w:r w:rsidRPr="005A0B09">
        <w:rPr>
          <w:sz w:val="28"/>
          <w:szCs w:val="28"/>
        </w:rPr>
        <w:t>, является министерство</w:t>
      </w:r>
      <w:r w:rsidR="00102A25" w:rsidRPr="005A0B09">
        <w:rPr>
          <w:sz w:val="28"/>
          <w:szCs w:val="28"/>
        </w:rPr>
        <w:t xml:space="preserve"> образования Ярославской области (далее - министерство)</w:t>
      </w:r>
      <w:r w:rsidRPr="005A0B09">
        <w:rPr>
          <w:sz w:val="28"/>
          <w:szCs w:val="28"/>
        </w:rPr>
        <w:t>.</w:t>
      </w:r>
    </w:p>
    <w:p w:rsidR="003552A1" w:rsidRPr="005A0B09" w:rsidRDefault="003552A1">
      <w:pPr>
        <w:rPr>
          <w:sz w:val="28"/>
          <w:szCs w:val="28"/>
        </w:rPr>
      </w:pPr>
      <w:r w:rsidRPr="005A0B09">
        <w:rPr>
          <w:sz w:val="28"/>
          <w:szCs w:val="28"/>
        </w:rPr>
        <w:t xml:space="preserve">4. Средства, предоставляемые в виде </w:t>
      </w:r>
      <w:r w:rsidR="00B3640A" w:rsidRPr="005A0B09">
        <w:rPr>
          <w:sz w:val="28"/>
          <w:szCs w:val="28"/>
        </w:rPr>
        <w:t>субсидии</w:t>
      </w:r>
      <w:r w:rsidRPr="005A0B09">
        <w:rPr>
          <w:sz w:val="28"/>
          <w:szCs w:val="28"/>
        </w:rPr>
        <w:t>, направляются на проведение следующих инженерно-технических мероприятий:</w:t>
      </w:r>
    </w:p>
    <w:p w:rsidR="003552A1" w:rsidRPr="005A0B09" w:rsidRDefault="003552A1">
      <w:pPr>
        <w:rPr>
          <w:sz w:val="28"/>
          <w:szCs w:val="28"/>
        </w:rPr>
      </w:pPr>
      <w:bookmarkStart w:id="1" w:name="sub_10042"/>
      <w:r w:rsidRPr="005A0B09">
        <w:rPr>
          <w:sz w:val="28"/>
          <w:szCs w:val="28"/>
        </w:rPr>
        <w:t>- установка, замена, ремонт периметрального ограждения объекта образования;</w:t>
      </w:r>
    </w:p>
    <w:p w:rsidR="003552A1" w:rsidRPr="005A0B09" w:rsidRDefault="003552A1">
      <w:pPr>
        <w:rPr>
          <w:sz w:val="28"/>
          <w:szCs w:val="28"/>
        </w:rPr>
      </w:pPr>
      <w:bookmarkStart w:id="2" w:name="sub_10043"/>
      <w:bookmarkEnd w:id="1"/>
      <w:r w:rsidRPr="005A0B09">
        <w:rPr>
          <w:sz w:val="28"/>
          <w:szCs w:val="28"/>
        </w:rPr>
        <w:t>- оборудование объектов образования системой контроля и управления доступом;</w:t>
      </w:r>
    </w:p>
    <w:p w:rsidR="003552A1" w:rsidRPr="005A0B09" w:rsidRDefault="003552A1">
      <w:pPr>
        <w:rPr>
          <w:sz w:val="28"/>
          <w:szCs w:val="28"/>
        </w:rPr>
      </w:pPr>
      <w:bookmarkStart w:id="3" w:name="sub_10044"/>
      <w:bookmarkEnd w:id="2"/>
      <w:r w:rsidRPr="005A0B09">
        <w:rPr>
          <w:sz w:val="28"/>
          <w:szCs w:val="28"/>
        </w:rPr>
        <w:t>- оборудование объектов образования системами оповещения и управления эвакуацией либо автономными системами (средствами) экстренного оповещения работников, обучающихся и иных лиц, находящихся на объекте, о потенциальной угрозе возникновения или о возникновении чрезвычайной ситуации.</w:t>
      </w:r>
    </w:p>
    <w:p w:rsidR="003552A1" w:rsidRPr="005A0B09" w:rsidRDefault="003552A1">
      <w:pPr>
        <w:rPr>
          <w:sz w:val="28"/>
          <w:szCs w:val="28"/>
        </w:rPr>
      </w:pPr>
      <w:bookmarkStart w:id="4" w:name="sub_10174"/>
      <w:bookmarkEnd w:id="3"/>
      <w:r w:rsidRPr="005A0B09">
        <w:rPr>
          <w:sz w:val="28"/>
          <w:szCs w:val="28"/>
        </w:rPr>
        <w:t xml:space="preserve">Средства, предоставляемые в виде </w:t>
      </w:r>
      <w:r w:rsidR="00B3640A" w:rsidRPr="005A0B09">
        <w:rPr>
          <w:sz w:val="28"/>
          <w:szCs w:val="28"/>
        </w:rPr>
        <w:t>субсидии</w:t>
      </w:r>
      <w:r w:rsidRPr="005A0B09">
        <w:rPr>
          <w:sz w:val="28"/>
          <w:szCs w:val="28"/>
        </w:rPr>
        <w:t xml:space="preserve"> в отношении объектов образования, включенных в перечень организаций, отобранных Министерством просвещения Российской Федерации для предоставления субсиди</w:t>
      </w:r>
      <w:r w:rsidR="00222EA7" w:rsidRPr="005A0B09">
        <w:rPr>
          <w:sz w:val="28"/>
          <w:szCs w:val="28"/>
        </w:rPr>
        <w:t>й</w:t>
      </w:r>
      <w:r w:rsidRPr="005A0B09">
        <w:rPr>
          <w:sz w:val="28"/>
          <w:szCs w:val="28"/>
        </w:rPr>
        <w:t xml:space="preserve"> из федерального бюджета на</w:t>
      </w:r>
      <w:r w:rsidR="001C1BED" w:rsidRPr="005A0B09">
        <w:rPr>
          <w:sz w:val="28"/>
          <w:szCs w:val="28"/>
        </w:rPr>
        <w:t xml:space="preserve"> капитальный ремонт и оснащение</w:t>
      </w:r>
      <w:r w:rsidR="007B6BFB" w:rsidRPr="005A0B09">
        <w:rPr>
          <w:sz w:val="28"/>
          <w:szCs w:val="28"/>
        </w:rPr>
        <w:t xml:space="preserve"> средствами обучения и воспитания</w:t>
      </w:r>
      <w:r w:rsidR="001C1BED" w:rsidRPr="005A0B09">
        <w:rPr>
          <w:sz w:val="28"/>
          <w:szCs w:val="28"/>
        </w:rPr>
        <w:t xml:space="preserve"> образовательных организаций в рамках</w:t>
      </w:r>
      <w:r w:rsidRPr="005A0B09">
        <w:rPr>
          <w:sz w:val="28"/>
          <w:szCs w:val="28"/>
        </w:rPr>
        <w:t xml:space="preserve"> реализаци</w:t>
      </w:r>
      <w:r w:rsidR="001C1BED" w:rsidRPr="005A0B09">
        <w:rPr>
          <w:sz w:val="28"/>
          <w:szCs w:val="28"/>
        </w:rPr>
        <w:t>и</w:t>
      </w:r>
      <w:r w:rsidRPr="005A0B09">
        <w:rPr>
          <w:sz w:val="28"/>
          <w:szCs w:val="28"/>
        </w:rPr>
        <w:t xml:space="preserve"> </w:t>
      </w:r>
      <w:r w:rsidR="00751303" w:rsidRPr="005A0B09">
        <w:rPr>
          <w:sz w:val="28"/>
          <w:szCs w:val="28"/>
        </w:rPr>
        <w:t xml:space="preserve">мероприятий </w:t>
      </w:r>
      <w:r w:rsidRPr="005A0B09">
        <w:rPr>
          <w:sz w:val="28"/>
          <w:szCs w:val="28"/>
        </w:rPr>
        <w:t>региональн</w:t>
      </w:r>
      <w:r w:rsidR="00520980" w:rsidRPr="005A0B09">
        <w:rPr>
          <w:sz w:val="28"/>
          <w:szCs w:val="28"/>
        </w:rPr>
        <w:t>ых</w:t>
      </w:r>
      <w:r w:rsidRPr="005A0B09">
        <w:rPr>
          <w:sz w:val="28"/>
          <w:szCs w:val="28"/>
        </w:rPr>
        <w:t xml:space="preserve"> проект</w:t>
      </w:r>
      <w:r w:rsidR="00520980" w:rsidRPr="005A0B09">
        <w:rPr>
          <w:sz w:val="28"/>
          <w:szCs w:val="28"/>
        </w:rPr>
        <w:t>ов</w:t>
      </w:r>
      <w:r w:rsidR="001C1BED" w:rsidRPr="005A0B09">
        <w:rPr>
          <w:sz w:val="28"/>
          <w:szCs w:val="28"/>
        </w:rPr>
        <w:t xml:space="preserve"> </w:t>
      </w:r>
      <w:r w:rsidR="006137D5" w:rsidRPr="005A0B09">
        <w:rPr>
          <w:sz w:val="28"/>
          <w:szCs w:val="28"/>
        </w:rPr>
        <w:t>«</w:t>
      </w:r>
      <w:r w:rsidR="00E35D0A" w:rsidRPr="005A0B09">
        <w:rPr>
          <w:sz w:val="28"/>
          <w:szCs w:val="28"/>
        </w:rPr>
        <w:t>Все лучшее детям</w:t>
      </w:r>
      <w:r w:rsidR="006137D5" w:rsidRPr="005A0B09">
        <w:rPr>
          <w:sz w:val="28"/>
          <w:szCs w:val="28"/>
        </w:rPr>
        <w:t>»</w:t>
      </w:r>
      <w:r w:rsidR="00E35D0A" w:rsidRPr="005A0B09">
        <w:rPr>
          <w:sz w:val="28"/>
          <w:szCs w:val="28"/>
        </w:rPr>
        <w:t xml:space="preserve"> и </w:t>
      </w:r>
      <w:r w:rsidR="006137D5" w:rsidRPr="005A0B09">
        <w:rPr>
          <w:sz w:val="28"/>
          <w:szCs w:val="28"/>
        </w:rPr>
        <w:t>«</w:t>
      </w:r>
      <w:r w:rsidR="00E35D0A" w:rsidRPr="005A0B09">
        <w:rPr>
          <w:sz w:val="28"/>
          <w:szCs w:val="28"/>
        </w:rPr>
        <w:t>Поддержка семьи</w:t>
      </w:r>
      <w:r w:rsidR="006137D5" w:rsidRPr="005A0B09">
        <w:rPr>
          <w:sz w:val="28"/>
          <w:szCs w:val="28"/>
        </w:rPr>
        <w:t>»</w:t>
      </w:r>
      <w:r w:rsidRPr="005A0B09">
        <w:rPr>
          <w:sz w:val="28"/>
          <w:szCs w:val="28"/>
        </w:rPr>
        <w:t xml:space="preserve">, направляются на реализацию мероприятий, предусмотренных </w:t>
      </w:r>
      <w:hyperlink r:id="rId8" w:history="1">
        <w:r w:rsidRPr="005A0B09">
          <w:rPr>
            <w:rStyle w:val="a4"/>
            <w:rFonts w:cs="Times New Roman CYR"/>
            <w:color w:val="auto"/>
            <w:sz w:val="28"/>
            <w:szCs w:val="28"/>
          </w:rPr>
          <w:t>постановлением</w:t>
        </w:r>
      </w:hyperlink>
      <w:r w:rsidRPr="005A0B09">
        <w:rPr>
          <w:sz w:val="28"/>
          <w:szCs w:val="28"/>
        </w:rPr>
        <w:t xml:space="preserve"> Правительства Российской Ф</w:t>
      </w:r>
      <w:r w:rsidR="00AE7C77" w:rsidRPr="005A0B09">
        <w:rPr>
          <w:sz w:val="28"/>
          <w:szCs w:val="28"/>
        </w:rPr>
        <w:t xml:space="preserve">едерации от 2 августа 2019 г. </w:t>
      </w:r>
      <w:r w:rsidR="00A804BA" w:rsidRPr="005A0B09">
        <w:rPr>
          <w:sz w:val="28"/>
          <w:szCs w:val="28"/>
        </w:rPr>
        <w:t>№</w:t>
      </w:r>
      <w:r w:rsidR="00AE7C77" w:rsidRPr="005A0B09">
        <w:rPr>
          <w:sz w:val="28"/>
          <w:szCs w:val="28"/>
        </w:rPr>
        <w:t> </w:t>
      </w:r>
      <w:r w:rsidRPr="005A0B09">
        <w:rPr>
          <w:sz w:val="28"/>
          <w:szCs w:val="28"/>
        </w:rPr>
        <w:t xml:space="preserve">1006 </w:t>
      </w:r>
      <w:r w:rsidR="006137D5" w:rsidRPr="005A0B09">
        <w:rPr>
          <w:sz w:val="28"/>
          <w:szCs w:val="28"/>
        </w:rPr>
        <w:t>«</w:t>
      </w:r>
      <w:r w:rsidRPr="005A0B09">
        <w:rPr>
          <w:sz w:val="28"/>
          <w:szCs w:val="28"/>
        </w:rPr>
        <w:t xml:space="preserve">Об утверждении требований к антитеррористической защищенности объектов (территорий) Министерства </w:t>
      </w:r>
      <w:r w:rsidRPr="005A0B09">
        <w:rPr>
          <w:sz w:val="28"/>
          <w:szCs w:val="28"/>
        </w:rPr>
        <w:lastRenderedPageBreak/>
        <w:t>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w:t>
      </w:r>
      <w:r w:rsidR="006137D5" w:rsidRPr="005A0B09">
        <w:rPr>
          <w:sz w:val="28"/>
          <w:szCs w:val="28"/>
        </w:rPr>
        <w:t>»</w:t>
      </w:r>
      <w:r w:rsidRPr="005A0B09">
        <w:rPr>
          <w:sz w:val="28"/>
          <w:szCs w:val="28"/>
        </w:rPr>
        <w:t xml:space="preserve"> (далее - постановление Правительства Российской Федерации от 2 августа 2019 г. </w:t>
      </w:r>
      <w:r w:rsidR="00A804BA" w:rsidRPr="005A0B09">
        <w:rPr>
          <w:sz w:val="28"/>
          <w:szCs w:val="28"/>
        </w:rPr>
        <w:t>№</w:t>
      </w:r>
      <w:r w:rsidRPr="005A0B09">
        <w:rPr>
          <w:sz w:val="28"/>
          <w:szCs w:val="28"/>
        </w:rPr>
        <w:t xml:space="preserve"> 1006), мероприятий дорожной карты муниципального образования по повышению антитеррористической защищенности объектов образования, утвержденной главой муниципального образования или нормативным правовым актом органа местного самоуправления (далее - дорожная карта).</w:t>
      </w:r>
    </w:p>
    <w:bookmarkEnd w:id="4"/>
    <w:p w:rsidR="003552A1" w:rsidRPr="005A0B09" w:rsidRDefault="003552A1">
      <w:pPr>
        <w:rPr>
          <w:sz w:val="28"/>
          <w:szCs w:val="28"/>
        </w:rPr>
      </w:pPr>
      <w:r w:rsidRPr="005A0B09">
        <w:rPr>
          <w:sz w:val="28"/>
          <w:szCs w:val="28"/>
        </w:rPr>
        <w:t xml:space="preserve">5. Распределение </w:t>
      </w:r>
      <w:r w:rsidR="00B3640A" w:rsidRPr="005A0B09">
        <w:rPr>
          <w:sz w:val="28"/>
          <w:szCs w:val="28"/>
        </w:rPr>
        <w:t>субсидии</w:t>
      </w:r>
      <w:r w:rsidRPr="005A0B09">
        <w:rPr>
          <w:sz w:val="28"/>
          <w:szCs w:val="28"/>
        </w:rPr>
        <w:t xml:space="preserve"> местным бюджетам осуществляется по итогам конкурсного отбора для предоставления </w:t>
      </w:r>
      <w:r w:rsidR="00B3640A" w:rsidRPr="005A0B09">
        <w:rPr>
          <w:sz w:val="28"/>
          <w:szCs w:val="28"/>
        </w:rPr>
        <w:t>субсидии</w:t>
      </w:r>
      <w:r w:rsidRPr="005A0B09">
        <w:rPr>
          <w:sz w:val="28"/>
          <w:szCs w:val="28"/>
        </w:rPr>
        <w:t xml:space="preserve"> (далее - отбор). Право на получение </w:t>
      </w:r>
      <w:r w:rsidR="00B3640A" w:rsidRPr="005A0B09">
        <w:rPr>
          <w:sz w:val="28"/>
          <w:szCs w:val="28"/>
        </w:rPr>
        <w:t>субсидии</w:t>
      </w:r>
      <w:r w:rsidRPr="005A0B09">
        <w:rPr>
          <w:sz w:val="28"/>
          <w:szCs w:val="28"/>
        </w:rPr>
        <w:t xml:space="preserve"> на конкурсной основе имеют органы местного самоуправления муниципальных образований, подавшие заявки на участие в отборе (далее - заявки) и прошедшие отбор.</w:t>
      </w:r>
    </w:p>
    <w:p w:rsidR="003552A1" w:rsidRPr="005A0B09" w:rsidRDefault="003552A1">
      <w:pPr>
        <w:rPr>
          <w:sz w:val="28"/>
          <w:szCs w:val="28"/>
        </w:rPr>
      </w:pPr>
      <w:bookmarkStart w:id="5" w:name="sub_10183"/>
      <w:r w:rsidRPr="005A0B09">
        <w:rPr>
          <w:sz w:val="28"/>
          <w:szCs w:val="28"/>
        </w:rPr>
        <w:t>В целях проведения отбора и определения потребности в средствах областного бюджета министерство направляет запросы в органы местного самоуправления муниципальных образований.</w:t>
      </w:r>
    </w:p>
    <w:p w:rsidR="003552A1" w:rsidRPr="005A0B09" w:rsidRDefault="003552A1">
      <w:pPr>
        <w:rPr>
          <w:sz w:val="28"/>
          <w:szCs w:val="28"/>
        </w:rPr>
      </w:pPr>
      <w:bookmarkStart w:id="6" w:name="sub_10184"/>
      <w:bookmarkEnd w:id="5"/>
      <w:r w:rsidRPr="005A0B09">
        <w:rPr>
          <w:sz w:val="28"/>
          <w:szCs w:val="28"/>
        </w:rPr>
        <w:t xml:space="preserve">Для участия в отборе муниципальные образования в сроки, установленные министерством, формируют и направляют в министерство заявки по форме согласно </w:t>
      </w:r>
      <w:hyperlink w:anchor="sub_1024" w:history="1">
        <w:r w:rsidRPr="005A0B09">
          <w:rPr>
            <w:rStyle w:val="a4"/>
            <w:rFonts w:cs="Times New Roman CYR"/>
            <w:color w:val="auto"/>
            <w:sz w:val="28"/>
            <w:szCs w:val="28"/>
          </w:rPr>
          <w:t>приложению 1</w:t>
        </w:r>
      </w:hyperlink>
      <w:r w:rsidRPr="005A0B09">
        <w:rPr>
          <w:sz w:val="28"/>
          <w:szCs w:val="28"/>
        </w:rPr>
        <w:t xml:space="preserve"> к </w:t>
      </w:r>
      <w:r w:rsidR="006137D5" w:rsidRPr="005A0B09">
        <w:rPr>
          <w:sz w:val="28"/>
          <w:szCs w:val="28"/>
        </w:rPr>
        <w:t>Порядку</w:t>
      </w:r>
      <w:r w:rsidRPr="005A0B09">
        <w:rPr>
          <w:sz w:val="28"/>
          <w:szCs w:val="28"/>
        </w:rPr>
        <w:t xml:space="preserve"> с приложением перечней объектов образования, предлагаемых к софинансированию из областного бюджета, включенных в дорожную карту.</w:t>
      </w:r>
    </w:p>
    <w:bookmarkEnd w:id="6"/>
    <w:p w:rsidR="003552A1" w:rsidRPr="005A0B09" w:rsidRDefault="003552A1">
      <w:pPr>
        <w:rPr>
          <w:sz w:val="28"/>
          <w:szCs w:val="28"/>
        </w:rPr>
      </w:pPr>
      <w:r w:rsidRPr="005A0B09">
        <w:rPr>
          <w:sz w:val="28"/>
          <w:szCs w:val="28"/>
        </w:rPr>
        <w:t>К заявке прилагаются следующие конкурсные документы:</w:t>
      </w:r>
    </w:p>
    <w:p w:rsidR="003552A1" w:rsidRPr="005A0B09" w:rsidRDefault="003552A1">
      <w:pPr>
        <w:rPr>
          <w:sz w:val="28"/>
          <w:szCs w:val="28"/>
        </w:rPr>
      </w:pPr>
      <w:r w:rsidRPr="005A0B09">
        <w:rPr>
          <w:sz w:val="28"/>
          <w:szCs w:val="28"/>
        </w:rPr>
        <w:t>- дорожная карта по каждой организации. В случае если в муниципальном образовании утверждена единая дорожная карта, включающая расшифровку мероприятий по обеспечению антитеррористической защищенности в разрезе организаций, при подаче нескольких заявок от одного муниципального образования дорожная карта может быть представлена однократно;</w:t>
      </w:r>
    </w:p>
    <w:p w:rsidR="003552A1" w:rsidRPr="005A0B09" w:rsidRDefault="003552A1">
      <w:pPr>
        <w:rPr>
          <w:sz w:val="28"/>
          <w:szCs w:val="28"/>
        </w:rPr>
      </w:pPr>
      <w:r w:rsidRPr="005A0B09">
        <w:rPr>
          <w:sz w:val="28"/>
          <w:szCs w:val="28"/>
        </w:rPr>
        <w:t>- аналитическая справка, содержащая обоснование необходимости проведения инженерно-технических мероприятий, подписанная главой муниципального образования или уполномоченным им лицом;</w:t>
      </w:r>
    </w:p>
    <w:p w:rsidR="003552A1" w:rsidRPr="005A0B09" w:rsidRDefault="003552A1">
      <w:pPr>
        <w:rPr>
          <w:sz w:val="28"/>
          <w:szCs w:val="28"/>
        </w:rPr>
      </w:pPr>
      <w:bookmarkStart w:id="7" w:name="sub_10185"/>
      <w:r w:rsidRPr="005A0B09">
        <w:rPr>
          <w:sz w:val="28"/>
          <w:szCs w:val="28"/>
        </w:rPr>
        <w:t>- обоснование стоимости проведения инженерно-технических мероприятий (документы, подтверждающие проверку сметных расчетов организацией, осуществляющей экспертизу проектной документации и результатов инженерных изысканий);</w:t>
      </w:r>
    </w:p>
    <w:p w:rsidR="003552A1" w:rsidRPr="005A0B09" w:rsidRDefault="003552A1">
      <w:pPr>
        <w:rPr>
          <w:sz w:val="28"/>
          <w:szCs w:val="28"/>
        </w:rPr>
      </w:pPr>
      <w:bookmarkStart w:id="8" w:name="sub_10175"/>
      <w:bookmarkEnd w:id="7"/>
      <w:r w:rsidRPr="005A0B09">
        <w:rPr>
          <w:sz w:val="28"/>
          <w:szCs w:val="28"/>
        </w:rPr>
        <w:t xml:space="preserve">- гарантийное письмо главы муниципального образования, подтверждающее обеспечение в текущем финансовом году выполнения в полном объеме </w:t>
      </w:r>
      <w:hyperlink r:id="rId9" w:history="1">
        <w:r w:rsidRPr="005A0B09">
          <w:rPr>
            <w:rStyle w:val="a4"/>
            <w:rFonts w:cs="Times New Roman CYR"/>
            <w:color w:val="auto"/>
            <w:sz w:val="28"/>
            <w:szCs w:val="28"/>
          </w:rPr>
          <w:t>требований</w:t>
        </w:r>
      </w:hyperlink>
      <w:r w:rsidRPr="005A0B09">
        <w:rPr>
          <w:sz w:val="28"/>
          <w:szCs w:val="28"/>
        </w:rPr>
        <w:t xml:space="preserve">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утвержденных </w:t>
      </w:r>
      <w:hyperlink r:id="rId10" w:history="1">
        <w:r w:rsidRPr="005A0B09">
          <w:rPr>
            <w:rStyle w:val="a4"/>
            <w:rFonts w:cs="Times New Roman CYR"/>
            <w:color w:val="auto"/>
            <w:sz w:val="28"/>
            <w:szCs w:val="28"/>
          </w:rPr>
          <w:t>постановлением</w:t>
        </w:r>
      </w:hyperlink>
      <w:r w:rsidRPr="005A0B09">
        <w:rPr>
          <w:sz w:val="28"/>
          <w:szCs w:val="28"/>
        </w:rPr>
        <w:t xml:space="preserve"> Правительства Российской Федерации от 2 августа 2019 г. </w:t>
      </w:r>
      <w:r w:rsidR="00A804BA" w:rsidRPr="005A0B09">
        <w:rPr>
          <w:sz w:val="28"/>
          <w:szCs w:val="28"/>
        </w:rPr>
        <w:t>№</w:t>
      </w:r>
      <w:r w:rsidRPr="005A0B09">
        <w:rPr>
          <w:sz w:val="28"/>
          <w:szCs w:val="28"/>
        </w:rPr>
        <w:t xml:space="preserve"> 1006, а также мероприятий дорожной карты по каждой организации, прошедшей отбор.</w:t>
      </w:r>
    </w:p>
    <w:bookmarkEnd w:id="8"/>
    <w:p w:rsidR="00BA267E" w:rsidRPr="005A0B09" w:rsidRDefault="00BA267E" w:rsidP="00BA267E">
      <w:pPr>
        <w:rPr>
          <w:sz w:val="28"/>
          <w:szCs w:val="28"/>
        </w:rPr>
      </w:pPr>
      <w:r w:rsidRPr="005A0B09">
        <w:rPr>
          <w:sz w:val="28"/>
          <w:szCs w:val="28"/>
        </w:rPr>
        <w:t xml:space="preserve">Заявка и конкурсные документы представляются в отношении каждой </w:t>
      </w:r>
      <w:r w:rsidRPr="005A0B09">
        <w:rPr>
          <w:sz w:val="28"/>
          <w:szCs w:val="28"/>
        </w:rPr>
        <w:lastRenderedPageBreak/>
        <w:t>организации</w:t>
      </w:r>
      <w:r w:rsidR="00667E56" w:rsidRPr="005A0B09">
        <w:rPr>
          <w:sz w:val="28"/>
          <w:szCs w:val="28"/>
        </w:rPr>
        <w:t>,</w:t>
      </w:r>
      <w:r w:rsidR="00AE7C77" w:rsidRPr="005A0B09">
        <w:rPr>
          <w:sz w:val="28"/>
          <w:szCs w:val="28"/>
        </w:rPr>
        <w:t xml:space="preserve"> предлагаемой к отбору</w:t>
      </w:r>
      <w:r w:rsidRPr="005A0B09">
        <w:rPr>
          <w:sz w:val="28"/>
          <w:szCs w:val="28"/>
        </w:rPr>
        <w:t xml:space="preserve">. В случае если образовательная организация имеет несколько объектов, </w:t>
      </w:r>
      <w:r w:rsidR="00520980" w:rsidRPr="005A0B09">
        <w:rPr>
          <w:sz w:val="28"/>
          <w:szCs w:val="28"/>
        </w:rPr>
        <w:t xml:space="preserve">заявка и конкурсные документы представляются в отношении каждого объекта с указанием </w:t>
      </w:r>
      <w:r w:rsidRPr="005A0B09">
        <w:rPr>
          <w:sz w:val="28"/>
          <w:szCs w:val="28"/>
        </w:rPr>
        <w:t>численност</w:t>
      </w:r>
      <w:r w:rsidR="007B2DD6" w:rsidRPr="005A0B09">
        <w:rPr>
          <w:sz w:val="28"/>
          <w:szCs w:val="28"/>
        </w:rPr>
        <w:t xml:space="preserve">и </w:t>
      </w:r>
      <w:r w:rsidRPr="005A0B09">
        <w:rPr>
          <w:sz w:val="28"/>
          <w:szCs w:val="28"/>
        </w:rPr>
        <w:t>обучающихся (воспитанников)</w:t>
      </w:r>
      <w:r w:rsidR="00667E56" w:rsidRPr="005A0B09">
        <w:rPr>
          <w:sz w:val="28"/>
          <w:szCs w:val="28"/>
        </w:rPr>
        <w:t xml:space="preserve"> </w:t>
      </w:r>
      <w:r w:rsidRPr="005A0B09">
        <w:rPr>
          <w:sz w:val="28"/>
          <w:szCs w:val="28"/>
        </w:rPr>
        <w:t>отдельно по каждому объекту.</w:t>
      </w:r>
    </w:p>
    <w:p w:rsidR="003552A1" w:rsidRPr="005A0B09" w:rsidRDefault="00B95D37">
      <w:pPr>
        <w:rPr>
          <w:sz w:val="28"/>
          <w:szCs w:val="28"/>
        </w:rPr>
      </w:pPr>
      <w:r w:rsidRPr="005A0B09">
        <w:rPr>
          <w:sz w:val="28"/>
          <w:szCs w:val="28"/>
        </w:rPr>
        <w:t xml:space="preserve">Объекты </w:t>
      </w:r>
      <w:r w:rsidR="003552A1" w:rsidRPr="005A0B09">
        <w:rPr>
          <w:sz w:val="28"/>
          <w:szCs w:val="28"/>
        </w:rPr>
        <w:t>организаци</w:t>
      </w:r>
      <w:r w:rsidRPr="005A0B09">
        <w:rPr>
          <w:sz w:val="28"/>
          <w:szCs w:val="28"/>
        </w:rPr>
        <w:t>й</w:t>
      </w:r>
      <w:r w:rsidR="003552A1" w:rsidRPr="005A0B09">
        <w:rPr>
          <w:sz w:val="28"/>
          <w:szCs w:val="28"/>
        </w:rPr>
        <w:t>,</w:t>
      </w:r>
      <w:r w:rsidR="00BA267E" w:rsidRPr="005A0B09">
        <w:rPr>
          <w:sz w:val="28"/>
          <w:szCs w:val="28"/>
        </w:rPr>
        <w:t xml:space="preserve"> </w:t>
      </w:r>
      <w:r w:rsidR="003552A1" w:rsidRPr="005A0B09">
        <w:rPr>
          <w:sz w:val="28"/>
          <w:szCs w:val="28"/>
        </w:rPr>
        <w:t xml:space="preserve">получившие финансирование на проведение инженерно-технических мероприятий </w:t>
      </w:r>
      <w:r w:rsidR="003552A1" w:rsidRPr="008E7F09">
        <w:rPr>
          <w:sz w:val="28"/>
          <w:szCs w:val="28"/>
        </w:rPr>
        <w:t xml:space="preserve">за счет </w:t>
      </w:r>
      <w:r w:rsidR="008E7F09" w:rsidRPr="008E7F09">
        <w:rPr>
          <w:sz w:val="28"/>
          <w:szCs w:val="28"/>
        </w:rPr>
        <w:t>иного межбюджетного трансферта на повышение антитеррористической защищенности объектов образования</w:t>
      </w:r>
      <w:r w:rsidR="003552A1" w:rsidRPr="008E7F09">
        <w:rPr>
          <w:sz w:val="28"/>
          <w:szCs w:val="28"/>
        </w:rPr>
        <w:t xml:space="preserve"> в</w:t>
      </w:r>
      <w:r w:rsidR="003552A1" w:rsidRPr="005A0B09">
        <w:rPr>
          <w:sz w:val="28"/>
          <w:szCs w:val="28"/>
        </w:rPr>
        <w:t xml:space="preserve"> предыдущие периоды</w:t>
      </w:r>
      <w:r w:rsidR="008E7F09">
        <w:rPr>
          <w:sz w:val="28"/>
          <w:szCs w:val="28"/>
        </w:rPr>
        <w:t xml:space="preserve"> и </w:t>
      </w:r>
      <w:r w:rsidR="008E7F09" w:rsidRPr="008E7F09">
        <w:rPr>
          <w:sz w:val="28"/>
          <w:szCs w:val="28"/>
        </w:rPr>
        <w:t xml:space="preserve">субсидию </w:t>
      </w:r>
      <w:r w:rsidR="008E7F09" w:rsidRPr="005A0B09">
        <w:rPr>
          <w:sz w:val="28"/>
          <w:szCs w:val="28"/>
        </w:rPr>
        <w:t>на повышение антитеррористической защищенности объектов образования</w:t>
      </w:r>
      <w:r w:rsidR="008E7F09">
        <w:rPr>
          <w:sz w:val="28"/>
          <w:szCs w:val="28"/>
        </w:rPr>
        <w:t xml:space="preserve"> в периоды предшествующие отбору</w:t>
      </w:r>
      <w:r w:rsidR="003552A1" w:rsidRPr="005A0B09">
        <w:rPr>
          <w:sz w:val="28"/>
          <w:szCs w:val="28"/>
        </w:rPr>
        <w:t>, к отбору в текущем</w:t>
      </w:r>
      <w:r w:rsidR="00AE7C77" w:rsidRPr="005A0B09">
        <w:rPr>
          <w:sz w:val="28"/>
          <w:szCs w:val="28"/>
        </w:rPr>
        <w:t xml:space="preserve"> финансовом году не допускаются, </w:t>
      </w:r>
      <w:r w:rsidR="007B2DD6" w:rsidRPr="005A0B09">
        <w:rPr>
          <w:sz w:val="28"/>
          <w:szCs w:val="28"/>
        </w:rPr>
        <w:t xml:space="preserve">за исключением </w:t>
      </w:r>
      <w:r w:rsidRPr="005A0B09">
        <w:rPr>
          <w:sz w:val="28"/>
          <w:szCs w:val="28"/>
        </w:rPr>
        <w:t>объектов</w:t>
      </w:r>
      <w:r w:rsidR="00536A74" w:rsidRPr="005A0B09">
        <w:rPr>
          <w:sz w:val="28"/>
          <w:szCs w:val="28"/>
        </w:rPr>
        <w:t xml:space="preserve"> организаций</w:t>
      </w:r>
      <w:r w:rsidR="007B2DD6" w:rsidRPr="005A0B09">
        <w:rPr>
          <w:sz w:val="28"/>
          <w:szCs w:val="28"/>
        </w:rPr>
        <w:t xml:space="preserve">, указанных в абзаце пятом пункта 4 </w:t>
      </w:r>
      <w:r w:rsidR="006137D5" w:rsidRPr="005A0B09">
        <w:rPr>
          <w:sz w:val="28"/>
          <w:szCs w:val="28"/>
        </w:rPr>
        <w:t>Порядка</w:t>
      </w:r>
      <w:r w:rsidR="007B2DD6" w:rsidRPr="005A0B09">
        <w:rPr>
          <w:sz w:val="28"/>
          <w:szCs w:val="28"/>
        </w:rPr>
        <w:t xml:space="preserve">, </w:t>
      </w:r>
      <w:r w:rsidR="00536A74" w:rsidRPr="005A0B09">
        <w:rPr>
          <w:sz w:val="28"/>
          <w:szCs w:val="28"/>
        </w:rPr>
        <w:t>отобранных для</w:t>
      </w:r>
      <w:r w:rsidR="007B2DD6" w:rsidRPr="005A0B09">
        <w:rPr>
          <w:sz w:val="28"/>
          <w:szCs w:val="28"/>
        </w:rPr>
        <w:t xml:space="preserve"> реализации мероприятий </w:t>
      </w:r>
      <w:r w:rsidR="00536A74" w:rsidRPr="005A0B09">
        <w:rPr>
          <w:sz w:val="28"/>
          <w:szCs w:val="28"/>
        </w:rPr>
        <w:t xml:space="preserve">региональных проектов </w:t>
      </w:r>
      <w:r w:rsidR="006137D5" w:rsidRPr="005A0B09">
        <w:rPr>
          <w:sz w:val="28"/>
          <w:szCs w:val="28"/>
        </w:rPr>
        <w:t>«</w:t>
      </w:r>
      <w:r w:rsidR="00536A74" w:rsidRPr="005A0B09">
        <w:rPr>
          <w:sz w:val="28"/>
          <w:szCs w:val="28"/>
        </w:rPr>
        <w:t>Все лучшее детям</w:t>
      </w:r>
      <w:r w:rsidR="006137D5" w:rsidRPr="005A0B09">
        <w:rPr>
          <w:sz w:val="28"/>
          <w:szCs w:val="28"/>
        </w:rPr>
        <w:t>»</w:t>
      </w:r>
      <w:r w:rsidR="00536A74" w:rsidRPr="005A0B09">
        <w:rPr>
          <w:sz w:val="28"/>
          <w:szCs w:val="28"/>
        </w:rPr>
        <w:t xml:space="preserve"> и </w:t>
      </w:r>
      <w:r w:rsidR="006137D5" w:rsidRPr="005A0B09">
        <w:rPr>
          <w:sz w:val="28"/>
          <w:szCs w:val="28"/>
        </w:rPr>
        <w:t>«</w:t>
      </w:r>
      <w:r w:rsidR="00536A74" w:rsidRPr="005A0B09">
        <w:rPr>
          <w:sz w:val="28"/>
          <w:szCs w:val="28"/>
        </w:rPr>
        <w:t>Поддержка семьи</w:t>
      </w:r>
      <w:r w:rsidR="006137D5" w:rsidRPr="005A0B09">
        <w:rPr>
          <w:sz w:val="28"/>
          <w:szCs w:val="28"/>
        </w:rPr>
        <w:t>»</w:t>
      </w:r>
      <w:r w:rsidR="007B2DD6" w:rsidRPr="005A0B09">
        <w:rPr>
          <w:sz w:val="28"/>
          <w:szCs w:val="28"/>
        </w:rPr>
        <w:t xml:space="preserve"> в </w:t>
      </w:r>
      <w:r w:rsidR="009C2F29" w:rsidRPr="005A0B09">
        <w:rPr>
          <w:sz w:val="28"/>
          <w:szCs w:val="28"/>
        </w:rPr>
        <w:t>рамках двух</w:t>
      </w:r>
      <w:r w:rsidR="007B2DD6" w:rsidRPr="005A0B09">
        <w:rPr>
          <w:sz w:val="28"/>
          <w:szCs w:val="28"/>
        </w:rPr>
        <w:t xml:space="preserve"> финансовых лет.</w:t>
      </w:r>
    </w:p>
    <w:p w:rsidR="003552A1" w:rsidRPr="005A0B09" w:rsidRDefault="003552A1">
      <w:pPr>
        <w:rPr>
          <w:sz w:val="28"/>
          <w:szCs w:val="28"/>
        </w:rPr>
      </w:pPr>
      <w:r w:rsidRPr="005A0B09">
        <w:rPr>
          <w:sz w:val="28"/>
          <w:szCs w:val="28"/>
        </w:rPr>
        <w:t xml:space="preserve">6. На основании полученных заявок министерство проводит отбор и осуществляет распределение </w:t>
      </w:r>
      <w:r w:rsidR="00B3640A" w:rsidRPr="005A0B09">
        <w:rPr>
          <w:sz w:val="28"/>
          <w:szCs w:val="28"/>
        </w:rPr>
        <w:t>субсидии</w:t>
      </w:r>
      <w:r w:rsidRPr="005A0B09">
        <w:rPr>
          <w:sz w:val="28"/>
          <w:szCs w:val="28"/>
        </w:rPr>
        <w:t xml:space="preserve"> между муниципальными образованиями в соответствии с </w:t>
      </w:r>
      <w:hyperlink w:anchor="sub_1007" w:history="1">
        <w:r w:rsidRPr="005A0B09">
          <w:rPr>
            <w:rStyle w:val="a4"/>
            <w:rFonts w:cs="Times New Roman CYR"/>
            <w:color w:val="auto"/>
            <w:sz w:val="28"/>
            <w:szCs w:val="28"/>
          </w:rPr>
          <w:t>пунктами 7 - 10</w:t>
        </w:r>
      </w:hyperlink>
      <w:r w:rsidRPr="005A0B09">
        <w:rPr>
          <w:sz w:val="28"/>
          <w:szCs w:val="28"/>
        </w:rPr>
        <w:t xml:space="preserve"> </w:t>
      </w:r>
      <w:r w:rsidR="00B3640A" w:rsidRPr="005A0B09">
        <w:rPr>
          <w:sz w:val="28"/>
          <w:szCs w:val="28"/>
        </w:rPr>
        <w:t>Порядка</w:t>
      </w:r>
      <w:r w:rsidRPr="005A0B09">
        <w:rPr>
          <w:sz w:val="28"/>
          <w:szCs w:val="28"/>
        </w:rPr>
        <w:t>.</w:t>
      </w:r>
    </w:p>
    <w:p w:rsidR="003552A1" w:rsidRPr="005A0B09" w:rsidRDefault="003552A1">
      <w:pPr>
        <w:rPr>
          <w:sz w:val="28"/>
          <w:szCs w:val="28"/>
        </w:rPr>
      </w:pPr>
      <w:r w:rsidRPr="005A0B09">
        <w:rPr>
          <w:sz w:val="28"/>
          <w:szCs w:val="28"/>
        </w:rPr>
        <w:t>7. В целях проведения отбора приказом министерства создается рабочая группа.</w:t>
      </w:r>
    </w:p>
    <w:p w:rsidR="003552A1" w:rsidRPr="005A0B09" w:rsidRDefault="003552A1">
      <w:pPr>
        <w:rPr>
          <w:sz w:val="28"/>
          <w:szCs w:val="28"/>
        </w:rPr>
      </w:pPr>
      <w:bookmarkStart w:id="9" w:name="sub_10072"/>
      <w:r w:rsidRPr="005A0B09">
        <w:rPr>
          <w:sz w:val="28"/>
          <w:szCs w:val="28"/>
        </w:rPr>
        <w:t>Рабочая группа рассматривает заявки в течение 5 рабочих дней со дня окончания приема заявок и принимает решение о допуске и (или) об отказе в допуске заявок (в отношении отдельных мероприятий, указанных в них) к участию в отборе.</w:t>
      </w:r>
    </w:p>
    <w:bookmarkEnd w:id="9"/>
    <w:p w:rsidR="003552A1" w:rsidRPr="005A0B09" w:rsidRDefault="003552A1">
      <w:pPr>
        <w:rPr>
          <w:sz w:val="28"/>
          <w:szCs w:val="28"/>
        </w:rPr>
      </w:pPr>
      <w:r w:rsidRPr="005A0B09">
        <w:rPr>
          <w:sz w:val="28"/>
          <w:szCs w:val="28"/>
        </w:rPr>
        <w:t>В уведомлении об отказе в допуске к участию в отборе указываются основания принятия такого решения.</w:t>
      </w:r>
    </w:p>
    <w:p w:rsidR="003552A1" w:rsidRPr="005A0B09" w:rsidRDefault="003552A1">
      <w:pPr>
        <w:rPr>
          <w:sz w:val="28"/>
          <w:szCs w:val="28"/>
        </w:rPr>
      </w:pPr>
      <w:r w:rsidRPr="005A0B09">
        <w:rPr>
          <w:sz w:val="28"/>
          <w:szCs w:val="28"/>
        </w:rPr>
        <w:t>8. Основания для отказа в допуске заявки муниципального образования (в отношении отдельных мероприятий, указанных в ней) к участию в отборе:</w:t>
      </w:r>
    </w:p>
    <w:p w:rsidR="003552A1" w:rsidRPr="005A0B09" w:rsidRDefault="003552A1">
      <w:pPr>
        <w:rPr>
          <w:sz w:val="28"/>
          <w:szCs w:val="28"/>
        </w:rPr>
      </w:pPr>
      <w:r w:rsidRPr="005A0B09">
        <w:rPr>
          <w:sz w:val="28"/>
          <w:szCs w:val="28"/>
        </w:rPr>
        <w:t xml:space="preserve">- непредставление или представление не в полном объеме документов, указанных в </w:t>
      </w:r>
      <w:hyperlink w:anchor="sub_1005" w:history="1">
        <w:r w:rsidRPr="005A0B09">
          <w:rPr>
            <w:rStyle w:val="a4"/>
            <w:rFonts w:cs="Times New Roman CYR"/>
            <w:color w:val="auto"/>
            <w:sz w:val="28"/>
            <w:szCs w:val="28"/>
          </w:rPr>
          <w:t>пункте 5</w:t>
        </w:r>
      </w:hyperlink>
      <w:r w:rsidRPr="005A0B09">
        <w:rPr>
          <w:sz w:val="28"/>
          <w:szCs w:val="28"/>
        </w:rPr>
        <w:t xml:space="preserve"> </w:t>
      </w:r>
      <w:r w:rsidR="006137D5" w:rsidRPr="005A0B09">
        <w:rPr>
          <w:sz w:val="28"/>
          <w:szCs w:val="28"/>
        </w:rPr>
        <w:t>Порядка</w:t>
      </w:r>
      <w:r w:rsidRPr="005A0B09">
        <w:rPr>
          <w:sz w:val="28"/>
          <w:szCs w:val="28"/>
        </w:rPr>
        <w:t>;</w:t>
      </w:r>
    </w:p>
    <w:p w:rsidR="003552A1" w:rsidRPr="005A0B09" w:rsidRDefault="003552A1">
      <w:pPr>
        <w:rPr>
          <w:sz w:val="28"/>
          <w:szCs w:val="28"/>
        </w:rPr>
      </w:pPr>
      <w:r w:rsidRPr="005A0B09">
        <w:rPr>
          <w:sz w:val="28"/>
          <w:szCs w:val="28"/>
        </w:rPr>
        <w:t>- представление заявки позднее установленного срока;</w:t>
      </w:r>
    </w:p>
    <w:p w:rsidR="003552A1" w:rsidRPr="005A0B09" w:rsidRDefault="003552A1">
      <w:pPr>
        <w:rPr>
          <w:sz w:val="28"/>
          <w:szCs w:val="28"/>
        </w:rPr>
      </w:pPr>
      <w:r w:rsidRPr="005A0B09">
        <w:rPr>
          <w:sz w:val="28"/>
          <w:szCs w:val="28"/>
        </w:rPr>
        <w:t>- наличие в заявке неполных и (или) недостоверных сведений.</w:t>
      </w:r>
    </w:p>
    <w:p w:rsidR="003552A1" w:rsidRPr="005A0B09" w:rsidRDefault="003552A1">
      <w:pPr>
        <w:rPr>
          <w:sz w:val="28"/>
          <w:szCs w:val="28"/>
        </w:rPr>
      </w:pPr>
      <w:bookmarkStart w:id="10" w:name="sub_1009"/>
      <w:r w:rsidRPr="005A0B09">
        <w:rPr>
          <w:sz w:val="28"/>
          <w:szCs w:val="28"/>
        </w:rPr>
        <w:t>9. В течение 5 рабочих дней после принятия решения о допуске заявок к участию в отборе рабочая группа проводит оценку таких заявок на основании следующих критериев:</w:t>
      </w:r>
    </w:p>
    <w:bookmarkEnd w:id="10"/>
    <w:p w:rsidR="003552A1" w:rsidRPr="005A0B09" w:rsidRDefault="003552A1">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200"/>
        <w:gridCol w:w="2800"/>
        <w:gridCol w:w="1680"/>
      </w:tblGrid>
      <w:tr w:rsidR="003552A1" w:rsidRPr="005A0B09">
        <w:tc>
          <w:tcPr>
            <w:tcW w:w="700" w:type="dxa"/>
            <w:tcBorders>
              <w:top w:val="single" w:sz="4" w:space="0" w:color="auto"/>
              <w:bottom w:val="single" w:sz="4" w:space="0" w:color="auto"/>
              <w:right w:val="single" w:sz="4" w:space="0" w:color="auto"/>
            </w:tcBorders>
          </w:tcPr>
          <w:p w:rsidR="003552A1" w:rsidRPr="005A0B09" w:rsidRDefault="00A804BA">
            <w:pPr>
              <w:pStyle w:val="aa"/>
              <w:jc w:val="center"/>
              <w:rPr>
                <w:sz w:val="28"/>
                <w:szCs w:val="28"/>
              </w:rPr>
            </w:pPr>
            <w:r w:rsidRPr="005A0B09">
              <w:rPr>
                <w:sz w:val="28"/>
                <w:szCs w:val="28"/>
              </w:rPr>
              <w:t>№</w:t>
            </w:r>
          </w:p>
          <w:p w:rsidR="003552A1" w:rsidRPr="005A0B09" w:rsidRDefault="003552A1">
            <w:pPr>
              <w:pStyle w:val="aa"/>
              <w:jc w:val="center"/>
              <w:rPr>
                <w:sz w:val="28"/>
                <w:szCs w:val="28"/>
              </w:rPr>
            </w:pPr>
            <w:r w:rsidRPr="005A0B09">
              <w:rPr>
                <w:sz w:val="28"/>
                <w:szCs w:val="28"/>
              </w:rPr>
              <w:t>п/п</w:t>
            </w:r>
          </w:p>
        </w:tc>
        <w:tc>
          <w:tcPr>
            <w:tcW w:w="4200" w:type="dxa"/>
            <w:tcBorders>
              <w:top w:val="single" w:sz="4" w:space="0" w:color="auto"/>
              <w:left w:val="single" w:sz="4" w:space="0" w:color="auto"/>
              <w:bottom w:val="single" w:sz="4" w:space="0" w:color="auto"/>
              <w:right w:val="single" w:sz="4" w:space="0" w:color="auto"/>
            </w:tcBorders>
          </w:tcPr>
          <w:p w:rsidR="003552A1" w:rsidRPr="005A0B09" w:rsidRDefault="003552A1">
            <w:pPr>
              <w:pStyle w:val="aa"/>
              <w:jc w:val="center"/>
              <w:rPr>
                <w:sz w:val="28"/>
                <w:szCs w:val="28"/>
              </w:rPr>
            </w:pPr>
            <w:r w:rsidRPr="005A0B09">
              <w:rPr>
                <w:sz w:val="28"/>
                <w:szCs w:val="28"/>
              </w:rPr>
              <w:t>Наименование критерия</w:t>
            </w:r>
          </w:p>
        </w:tc>
        <w:tc>
          <w:tcPr>
            <w:tcW w:w="2800" w:type="dxa"/>
            <w:tcBorders>
              <w:top w:val="single" w:sz="4" w:space="0" w:color="auto"/>
              <w:left w:val="single" w:sz="4" w:space="0" w:color="auto"/>
              <w:bottom w:val="single" w:sz="4" w:space="0" w:color="auto"/>
              <w:right w:val="single" w:sz="4" w:space="0" w:color="auto"/>
            </w:tcBorders>
          </w:tcPr>
          <w:p w:rsidR="003552A1" w:rsidRPr="005A0B09" w:rsidRDefault="003552A1">
            <w:pPr>
              <w:pStyle w:val="aa"/>
              <w:jc w:val="center"/>
              <w:rPr>
                <w:sz w:val="28"/>
                <w:szCs w:val="28"/>
              </w:rPr>
            </w:pPr>
            <w:r w:rsidRPr="005A0B09">
              <w:rPr>
                <w:sz w:val="28"/>
                <w:szCs w:val="28"/>
              </w:rPr>
              <w:t>Значение</w:t>
            </w:r>
          </w:p>
        </w:tc>
        <w:tc>
          <w:tcPr>
            <w:tcW w:w="1680" w:type="dxa"/>
            <w:tcBorders>
              <w:top w:val="single" w:sz="4" w:space="0" w:color="auto"/>
              <w:left w:val="single" w:sz="4" w:space="0" w:color="auto"/>
              <w:bottom w:val="single" w:sz="4" w:space="0" w:color="auto"/>
            </w:tcBorders>
          </w:tcPr>
          <w:p w:rsidR="003552A1" w:rsidRPr="005A0B09" w:rsidRDefault="003552A1">
            <w:pPr>
              <w:pStyle w:val="aa"/>
              <w:jc w:val="center"/>
              <w:rPr>
                <w:sz w:val="28"/>
                <w:szCs w:val="28"/>
              </w:rPr>
            </w:pPr>
            <w:r w:rsidRPr="005A0B09">
              <w:rPr>
                <w:sz w:val="28"/>
                <w:szCs w:val="28"/>
              </w:rPr>
              <w:t>Количество баллов</w:t>
            </w:r>
          </w:p>
        </w:tc>
      </w:tr>
      <w:tr w:rsidR="003552A1" w:rsidRPr="005A0B09">
        <w:tc>
          <w:tcPr>
            <w:tcW w:w="700" w:type="dxa"/>
            <w:vMerge w:val="restart"/>
            <w:tcBorders>
              <w:top w:val="single" w:sz="4" w:space="0" w:color="auto"/>
              <w:bottom w:val="single" w:sz="4" w:space="0" w:color="auto"/>
              <w:right w:val="single" w:sz="4" w:space="0" w:color="auto"/>
            </w:tcBorders>
          </w:tcPr>
          <w:p w:rsidR="003552A1" w:rsidRPr="005A0B09" w:rsidRDefault="003552A1">
            <w:pPr>
              <w:pStyle w:val="aa"/>
              <w:jc w:val="center"/>
              <w:rPr>
                <w:sz w:val="28"/>
                <w:szCs w:val="28"/>
              </w:rPr>
            </w:pPr>
            <w:r w:rsidRPr="005A0B09">
              <w:rPr>
                <w:sz w:val="28"/>
                <w:szCs w:val="28"/>
              </w:rPr>
              <w:t>1.</w:t>
            </w:r>
          </w:p>
        </w:tc>
        <w:tc>
          <w:tcPr>
            <w:tcW w:w="4200" w:type="dxa"/>
            <w:vMerge w:val="restart"/>
            <w:tcBorders>
              <w:top w:val="single" w:sz="4" w:space="0" w:color="auto"/>
              <w:left w:val="single" w:sz="4" w:space="0" w:color="auto"/>
              <w:bottom w:val="single" w:sz="4" w:space="0" w:color="auto"/>
              <w:right w:val="single" w:sz="4" w:space="0" w:color="auto"/>
            </w:tcBorders>
          </w:tcPr>
          <w:p w:rsidR="003552A1" w:rsidRPr="005A0B09" w:rsidRDefault="003552A1">
            <w:pPr>
              <w:pStyle w:val="ad"/>
              <w:rPr>
                <w:sz w:val="28"/>
                <w:szCs w:val="28"/>
              </w:rPr>
            </w:pPr>
            <w:r w:rsidRPr="005A0B09">
              <w:rPr>
                <w:sz w:val="28"/>
                <w:szCs w:val="28"/>
              </w:rPr>
              <w:t xml:space="preserve">Категория опасности </w:t>
            </w:r>
            <w:r w:rsidR="00271AEC" w:rsidRPr="005A0B09">
              <w:rPr>
                <w:sz w:val="28"/>
                <w:szCs w:val="28"/>
              </w:rPr>
              <w:t xml:space="preserve">объекта образовательной </w:t>
            </w:r>
            <w:r w:rsidRPr="005A0B09">
              <w:rPr>
                <w:sz w:val="28"/>
                <w:szCs w:val="28"/>
              </w:rPr>
              <w:t>организации</w:t>
            </w:r>
          </w:p>
        </w:tc>
        <w:tc>
          <w:tcPr>
            <w:tcW w:w="2800" w:type="dxa"/>
            <w:tcBorders>
              <w:top w:val="single" w:sz="4" w:space="0" w:color="auto"/>
              <w:left w:val="single" w:sz="4" w:space="0" w:color="auto"/>
              <w:bottom w:val="single" w:sz="4" w:space="0" w:color="auto"/>
              <w:right w:val="single" w:sz="4" w:space="0" w:color="auto"/>
            </w:tcBorders>
          </w:tcPr>
          <w:p w:rsidR="003552A1" w:rsidRPr="005A0B09" w:rsidRDefault="003552A1">
            <w:pPr>
              <w:pStyle w:val="ad"/>
              <w:rPr>
                <w:sz w:val="28"/>
                <w:szCs w:val="28"/>
              </w:rPr>
            </w:pPr>
            <w:r w:rsidRPr="005A0B09">
              <w:rPr>
                <w:sz w:val="28"/>
                <w:szCs w:val="28"/>
              </w:rPr>
              <w:t>первая</w:t>
            </w:r>
          </w:p>
        </w:tc>
        <w:tc>
          <w:tcPr>
            <w:tcW w:w="1680" w:type="dxa"/>
            <w:tcBorders>
              <w:top w:val="single" w:sz="4" w:space="0" w:color="auto"/>
              <w:left w:val="single" w:sz="4" w:space="0" w:color="auto"/>
              <w:bottom w:val="single" w:sz="4" w:space="0" w:color="auto"/>
            </w:tcBorders>
          </w:tcPr>
          <w:p w:rsidR="003552A1" w:rsidRPr="005A0B09" w:rsidRDefault="003552A1">
            <w:pPr>
              <w:pStyle w:val="aa"/>
              <w:jc w:val="center"/>
              <w:rPr>
                <w:sz w:val="28"/>
                <w:szCs w:val="28"/>
              </w:rPr>
            </w:pPr>
            <w:r w:rsidRPr="005A0B09">
              <w:rPr>
                <w:sz w:val="28"/>
                <w:szCs w:val="28"/>
              </w:rPr>
              <w:t>4</w:t>
            </w:r>
          </w:p>
        </w:tc>
      </w:tr>
      <w:tr w:rsidR="003552A1" w:rsidRPr="005A0B09">
        <w:tc>
          <w:tcPr>
            <w:tcW w:w="700" w:type="dxa"/>
            <w:vMerge/>
            <w:tcBorders>
              <w:top w:val="single" w:sz="4" w:space="0" w:color="auto"/>
              <w:bottom w:val="single" w:sz="4" w:space="0" w:color="auto"/>
              <w:right w:val="single" w:sz="4" w:space="0" w:color="auto"/>
            </w:tcBorders>
          </w:tcPr>
          <w:p w:rsidR="003552A1" w:rsidRPr="005A0B09" w:rsidRDefault="003552A1">
            <w:pPr>
              <w:pStyle w:val="aa"/>
              <w:rPr>
                <w:sz w:val="28"/>
                <w:szCs w:val="28"/>
              </w:rPr>
            </w:pPr>
          </w:p>
        </w:tc>
        <w:tc>
          <w:tcPr>
            <w:tcW w:w="4200" w:type="dxa"/>
            <w:vMerge/>
            <w:tcBorders>
              <w:top w:val="single" w:sz="4" w:space="0" w:color="auto"/>
              <w:left w:val="single" w:sz="4" w:space="0" w:color="auto"/>
              <w:bottom w:val="single" w:sz="4" w:space="0" w:color="auto"/>
              <w:right w:val="single" w:sz="4" w:space="0" w:color="auto"/>
            </w:tcBorders>
          </w:tcPr>
          <w:p w:rsidR="003552A1" w:rsidRPr="005A0B09" w:rsidRDefault="003552A1">
            <w:pPr>
              <w:pStyle w:val="aa"/>
              <w:rPr>
                <w:sz w:val="28"/>
                <w:szCs w:val="28"/>
              </w:rPr>
            </w:pPr>
          </w:p>
        </w:tc>
        <w:tc>
          <w:tcPr>
            <w:tcW w:w="2800" w:type="dxa"/>
            <w:tcBorders>
              <w:top w:val="single" w:sz="4" w:space="0" w:color="auto"/>
              <w:left w:val="single" w:sz="4" w:space="0" w:color="auto"/>
              <w:bottom w:val="single" w:sz="4" w:space="0" w:color="auto"/>
              <w:right w:val="single" w:sz="4" w:space="0" w:color="auto"/>
            </w:tcBorders>
          </w:tcPr>
          <w:p w:rsidR="003552A1" w:rsidRPr="005A0B09" w:rsidRDefault="003552A1">
            <w:pPr>
              <w:pStyle w:val="ad"/>
              <w:rPr>
                <w:sz w:val="28"/>
                <w:szCs w:val="28"/>
              </w:rPr>
            </w:pPr>
            <w:r w:rsidRPr="005A0B09">
              <w:rPr>
                <w:sz w:val="28"/>
                <w:szCs w:val="28"/>
              </w:rPr>
              <w:t>вторая</w:t>
            </w:r>
          </w:p>
        </w:tc>
        <w:tc>
          <w:tcPr>
            <w:tcW w:w="1680" w:type="dxa"/>
            <w:tcBorders>
              <w:top w:val="single" w:sz="4" w:space="0" w:color="auto"/>
              <w:left w:val="single" w:sz="4" w:space="0" w:color="auto"/>
              <w:bottom w:val="single" w:sz="4" w:space="0" w:color="auto"/>
            </w:tcBorders>
          </w:tcPr>
          <w:p w:rsidR="003552A1" w:rsidRPr="005A0B09" w:rsidRDefault="003552A1">
            <w:pPr>
              <w:pStyle w:val="aa"/>
              <w:jc w:val="center"/>
              <w:rPr>
                <w:sz w:val="28"/>
                <w:szCs w:val="28"/>
              </w:rPr>
            </w:pPr>
            <w:r w:rsidRPr="005A0B09">
              <w:rPr>
                <w:sz w:val="28"/>
                <w:szCs w:val="28"/>
              </w:rPr>
              <w:t>3</w:t>
            </w:r>
          </w:p>
        </w:tc>
      </w:tr>
      <w:tr w:rsidR="003552A1" w:rsidRPr="005A0B09">
        <w:tc>
          <w:tcPr>
            <w:tcW w:w="700" w:type="dxa"/>
            <w:vMerge/>
            <w:tcBorders>
              <w:top w:val="single" w:sz="4" w:space="0" w:color="auto"/>
              <w:bottom w:val="single" w:sz="4" w:space="0" w:color="auto"/>
              <w:right w:val="single" w:sz="4" w:space="0" w:color="auto"/>
            </w:tcBorders>
          </w:tcPr>
          <w:p w:rsidR="003552A1" w:rsidRPr="005A0B09" w:rsidRDefault="003552A1">
            <w:pPr>
              <w:pStyle w:val="aa"/>
              <w:rPr>
                <w:sz w:val="28"/>
                <w:szCs w:val="28"/>
              </w:rPr>
            </w:pPr>
          </w:p>
        </w:tc>
        <w:tc>
          <w:tcPr>
            <w:tcW w:w="4200" w:type="dxa"/>
            <w:vMerge/>
            <w:tcBorders>
              <w:top w:val="single" w:sz="4" w:space="0" w:color="auto"/>
              <w:left w:val="single" w:sz="4" w:space="0" w:color="auto"/>
              <w:bottom w:val="single" w:sz="4" w:space="0" w:color="auto"/>
              <w:right w:val="single" w:sz="4" w:space="0" w:color="auto"/>
            </w:tcBorders>
          </w:tcPr>
          <w:p w:rsidR="003552A1" w:rsidRPr="005A0B09" w:rsidRDefault="003552A1">
            <w:pPr>
              <w:pStyle w:val="aa"/>
              <w:rPr>
                <w:sz w:val="28"/>
                <w:szCs w:val="28"/>
              </w:rPr>
            </w:pPr>
          </w:p>
        </w:tc>
        <w:tc>
          <w:tcPr>
            <w:tcW w:w="2800" w:type="dxa"/>
            <w:tcBorders>
              <w:top w:val="single" w:sz="4" w:space="0" w:color="auto"/>
              <w:left w:val="single" w:sz="4" w:space="0" w:color="auto"/>
              <w:bottom w:val="single" w:sz="4" w:space="0" w:color="auto"/>
              <w:right w:val="single" w:sz="4" w:space="0" w:color="auto"/>
            </w:tcBorders>
          </w:tcPr>
          <w:p w:rsidR="003552A1" w:rsidRPr="005A0B09" w:rsidRDefault="003552A1">
            <w:pPr>
              <w:pStyle w:val="ad"/>
              <w:rPr>
                <w:sz w:val="28"/>
                <w:szCs w:val="28"/>
              </w:rPr>
            </w:pPr>
            <w:r w:rsidRPr="005A0B09">
              <w:rPr>
                <w:sz w:val="28"/>
                <w:szCs w:val="28"/>
              </w:rPr>
              <w:t>третья</w:t>
            </w:r>
          </w:p>
        </w:tc>
        <w:tc>
          <w:tcPr>
            <w:tcW w:w="1680" w:type="dxa"/>
            <w:tcBorders>
              <w:top w:val="single" w:sz="4" w:space="0" w:color="auto"/>
              <w:left w:val="single" w:sz="4" w:space="0" w:color="auto"/>
              <w:bottom w:val="single" w:sz="4" w:space="0" w:color="auto"/>
            </w:tcBorders>
          </w:tcPr>
          <w:p w:rsidR="003552A1" w:rsidRPr="005A0B09" w:rsidRDefault="003552A1">
            <w:pPr>
              <w:pStyle w:val="aa"/>
              <w:jc w:val="center"/>
              <w:rPr>
                <w:sz w:val="28"/>
                <w:szCs w:val="28"/>
              </w:rPr>
            </w:pPr>
            <w:r w:rsidRPr="005A0B09">
              <w:rPr>
                <w:sz w:val="28"/>
                <w:szCs w:val="28"/>
              </w:rPr>
              <w:t>2</w:t>
            </w:r>
          </w:p>
        </w:tc>
      </w:tr>
      <w:tr w:rsidR="003552A1" w:rsidRPr="005A0B09">
        <w:tc>
          <w:tcPr>
            <w:tcW w:w="700" w:type="dxa"/>
            <w:vMerge/>
            <w:tcBorders>
              <w:top w:val="single" w:sz="4" w:space="0" w:color="auto"/>
              <w:bottom w:val="single" w:sz="4" w:space="0" w:color="auto"/>
              <w:right w:val="single" w:sz="4" w:space="0" w:color="auto"/>
            </w:tcBorders>
          </w:tcPr>
          <w:p w:rsidR="003552A1" w:rsidRPr="005A0B09" w:rsidRDefault="003552A1">
            <w:pPr>
              <w:pStyle w:val="aa"/>
              <w:rPr>
                <w:sz w:val="28"/>
                <w:szCs w:val="28"/>
              </w:rPr>
            </w:pPr>
          </w:p>
        </w:tc>
        <w:tc>
          <w:tcPr>
            <w:tcW w:w="4200" w:type="dxa"/>
            <w:vMerge/>
            <w:tcBorders>
              <w:top w:val="single" w:sz="4" w:space="0" w:color="auto"/>
              <w:left w:val="single" w:sz="4" w:space="0" w:color="auto"/>
              <w:bottom w:val="single" w:sz="4" w:space="0" w:color="auto"/>
              <w:right w:val="single" w:sz="4" w:space="0" w:color="auto"/>
            </w:tcBorders>
          </w:tcPr>
          <w:p w:rsidR="003552A1" w:rsidRPr="005A0B09" w:rsidRDefault="003552A1">
            <w:pPr>
              <w:pStyle w:val="aa"/>
              <w:rPr>
                <w:sz w:val="28"/>
                <w:szCs w:val="28"/>
              </w:rPr>
            </w:pPr>
          </w:p>
        </w:tc>
        <w:tc>
          <w:tcPr>
            <w:tcW w:w="2800" w:type="dxa"/>
            <w:tcBorders>
              <w:top w:val="single" w:sz="4" w:space="0" w:color="auto"/>
              <w:left w:val="single" w:sz="4" w:space="0" w:color="auto"/>
              <w:bottom w:val="single" w:sz="4" w:space="0" w:color="auto"/>
              <w:right w:val="single" w:sz="4" w:space="0" w:color="auto"/>
            </w:tcBorders>
          </w:tcPr>
          <w:p w:rsidR="003552A1" w:rsidRPr="005A0B09" w:rsidRDefault="003552A1">
            <w:pPr>
              <w:pStyle w:val="ad"/>
              <w:rPr>
                <w:sz w:val="28"/>
                <w:szCs w:val="28"/>
              </w:rPr>
            </w:pPr>
            <w:r w:rsidRPr="005A0B09">
              <w:rPr>
                <w:sz w:val="28"/>
                <w:szCs w:val="28"/>
              </w:rPr>
              <w:t>четвертая</w:t>
            </w:r>
          </w:p>
        </w:tc>
        <w:tc>
          <w:tcPr>
            <w:tcW w:w="1680" w:type="dxa"/>
            <w:tcBorders>
              <w:top w:val="single" w:sz="4" w:space="0" w:color="auto"/>
              <w:left w:val="single" w:sz="4" w:space="0" w:color="auto"/>
              <w:bottom w:val="single" w:sz="4" w:space="0" w:color="auto"/>
            </w:tcBorders>
          </w:tcPr>
          <w:p w:rsidR="003552A1" w:rsidRPr="005A0B09" w:rsidRDefault="003552A1">
            <w:pPr>
              <w:pStyle w:val="aa"/>
              <w:jc w:val="center"/>
              <w:rPr>
                <w:sz w:val="28"/>
                <w:szCs w:val="28"/>
              </w:rPr>
            </w:pPr>
            <w:r w:rsidRPr="005A0B09">
              <w:rPr>
                <w:sz w:val="28"/>
                <w:szCs w:val="28"/>
              </w:rPr>
              <w:t>1</w:t>
            </w:r>
          </w:p>
        </w:tc>
      </w:tr>
      <w:tr w:rsidR="003552A1" w:rsidRPr="005A0B09">
        <w:tc>
          <w:tcPr>
            <w:tcW w:w="700" w:type="dxa"/>
            <w:vMerge w:val="restart"/>
            <w:tcBorders>
              <w:top w:val="single" w:sz="4" w:space="0" w:color="auto"/>
              <w:bottom w:val="single" w:sz="4" w:space="0" w:color="auto"/>
              <w:right w:val="single" w:sz="4" w:space="0" w:color="auto"/>
            </w:tcBorders>
          </w:tcPr>
          <w:p w:rsidR="003552A1" w:rsidRPr="005A0B09" w:rsidRDefault="003552A1">
            <w:pPr>
              <w:pStyle w:val="aa"/>
              <w:jc w:val="center"/>
              <w:rPr>
                <w:sz w:val="28"/>
                <w:szCs w:val="28"/>
              </w:rPr>
            </w:pPr>
            <w:r w:rsidRPr="005A0B09">
              <w:rPr>
                <w:sz w:val="28"/>
                <w:szCs w:val="28"/>
              </w:rPr>
              <w:t>2.</w:t>
            </w:r>
          </w:p>
        </w:tc>
        <w:tc>
          <w:tcPr>
            <w:tcW w:w="4200" w:type="dxa"/>
            <w:vMerge w:val="restart"/>
            <w:tcBorders>
              <w:top w:val="single" w:sz="4" w:space="0" w:color="auto"/>
              <w:left w:val="single" w:sz="4" w:space="0" w:color="auto"/>
              <w:bottom w:val="single" w:sz="4" w:space="0" w:color="auto"/>
              <w:right w:val="single" w:sz="4" w:space="0" w:color="auto"/>
            </w:tcBorders>
          </w:tcPr>
          <w:p w:rsidR="003552A1" w:rsidRPr="005A0B09" w:rsidRDefault="003552A1" w:rsidP="00667E56">
            <w:pPr>
              <w:pStyle w:val="ad"/>
              <w:rPr>
                <w:sz w:val="28"/>
                <w:szCs w:val="28"/>
              </w:rPr>
            </w:pPr>
            <w:r w:rsidRPr="005A0B09">
              <w:rPr>
                <w:sz w:val="28"/>
                <w:szCs w:val="28"/>
              </w:rPr>
              <w:t xml:space="preserve">Наличие </w:t>
            </w:r>
            <w:r w:rsidR="005D0448" w:rsidRPr="005A0B09">
              <w:rPr>
                <w:sz w:val="28"/>
                <w:szCs w:val="28"/>
              </w:rPr>
              <w:t xml:space="preserve">объекта </w:t>
            </w:r>
            <w:r w:rsidRPr="005A0B09">
              <w:rPr>
                <w:sz w:val="28"/>
                <w:szCs w:val="28"/>
              </w:rPr>
              <w:t xml:space="preserve">организации в перечне </w:t>
            </w:r>
            <w:r w:rsidR="00271AEC" w:rsidRPr="005A0B09">
              <w:rPr>
                <w:sz w:val="28"/>
                <w:szCs w:val="28"/>
              </w:rPr>
              <w:t>об</w:t>
            </w:r>
            <w:r w:rsidR="00667E56" w:rsidRPr="005A0B09">
              <w:rPr>
                <w:sz w:val="28"/>
                <w:szCs w:val="28"/>
              </w:rPr>
              <w:t>ъ</w:t>
            </w:r>
            <w:r w:rsidR="00271AEC" w:rsidRPr="005A0B09">
              <w:rPr>
                <w:sz w:val="28"/>
                <w:szCs w:val="28"/>
              </w:rPr>
              <w:t>ектов</w:t>
            </w:r>
            <w:r w:rsidRPr="005A0B09">
              <w:rPr>
                <w:sz w:val="28"/>
                <w:szCs w:val="28"/>
              </w:rPr>
              <w:t xml:space="preserve">, отобранных Министерством просвещения </w:t>
            </w:r>
            <w:r w:rsidRPr="005A0B09">
              <w:rPr>
                <w:sz w:val="28"/>
                <w:szCs w:val="28"/>
              </w:rPr>
              <w:lastRenderedPageBreak/>
              <w:t>Российской Федерации для предоставления субсидии на проведение капитальног</w:t>
            </w:r>
            <w:r w:rsidR="00667E56" w:rsidRPr="005A0B09">
              <w:rPr>
                <w:sz w:val="28"/>
                <w:szCs w:val="28"/>
              </w:rPr>
              <w:t>о ремонта зданий и их оснащение</w:t>
            </w:r>
          </w:p>
        </w:tc>
        <w:tc>
          <w:tcPr>
            <w:tcW w:w="2800" w:type="dxa"/>
            <w:tcBorders>
              <w:top w:val="single" w:sz="4" w:space="0" w:color="auto"/>
              <w:left w:val="single" w:sz="4" w:space="0" w:color="auto"/>
              <w:bottom w:val="single" w:sz="4" w:space="0" w:color="auto"/>
              <w:right w:val="single" w:sz="4" w:space="0" w:color="auto"/>
            </w:tcBorders>
          </w:tcPr>
          <w:p w:rsidR="003552A1" w:rsidRPr="005A0B09" w:rsidRDefault="003552A1">
            <w:pPr>
              <w:pStyle w:val="ad"/>
              <w:rPr>
                <w:sz w:val="28"/>
                <w:szCs w:val="28"/>
              </w:rPr>
            </w:pPr>
            <w:r w:rsidRPr="005A0B09">
              <w:rPr>
                <w:sz w:val="28"/>
                <w:szCs w:val="28"/>
              </w:rPr>
              <w:lastRenderedPageBreak/>
              <w:t>имеется</w:t>
            </w:r>
          </w:p>
        </w:tc>
        <w:tc>
          <w:tcPr>
            <w:tcW w:w="1680" w:type="dxa"/>
            <w:tcBorders>
              <w:top w:val="single" w:sz="4" w:space="0" w:color="auto"/>
              <w:left w:val="single" w:sz="4" w:space="0" w:color="auto"/>
              <w:bottom w:val="single" w:sz="4" w:space="0" w:color="auto"/>
            </w:tcBorders>
          </w:tcPr>
          <w:p w:rsidR="003552A1" w:rsidRPr="005A0B09" w:rsidRDefault="003552A1">
            <w:pPr>
              <w:pStyle w:val="aa"/>
              <w:jc w:val="center"/>
              <w:rPr>
                <w:sz w:val="28"/>
                <w:szCs w:val="28"/>
              </w:rPr>
            </w:pPr>
            <w:r w:rsidRPr="005A0B09">
              <w:rPr>
                <w:sz w:val="28"/>
                <w:szCs w:val="28"/>
              </w:rPr>
              <w:t>10</w:t>
            </w:r>
          </w:p>
        </w:tc>
      </w:tr>
      <w:tr w:rsidR="003552A1" w:rsidRPr="005A0B09">
        <w:tc>
          <w:tcPr>
            <w:tcW w:w="700" w:type="dxa"/>
            <w:vMerge/>
            <w:tcBorders>
              <w:top w:val="single" w:sz="4" w:space="0" w:color="auto"/>
              <w:bottom w:val="single" w:sz="4" w:space="0" w:color="auto"/>
              <w:right w:val="single" w:sz="4" w:space="0" w:color="auto"/>
            </w:tcBorders>
          </w:tcPr>
          <w:p w:rsidR="003552A1" w:rsidRPr="005A0B09" w:rsidRDefault="003552A1">
            <w:pPr>
              <w:pStyle w:val="aa"/>
              <w:rPr>
                <w:sz w:val="28"/>
                <w:szCs w:val="28"/>
              </w:rPr>
            </w:pPr>
          </w:p>
        </w:tc>
        <w:tc>
          <w:tcPr>
            <w:tcW w:w="4200" w:type="dxa"/>
            <w:vMerge/>
            <w:tcBorders>
              <w:top w:val="single" w:sz="4" w:space="0" w:color="auto"/>
              <w:left w:val="single" w:sz="4" w:space="0" w:color="auto"/>
              <w:bottom w:val="single" w:sz="4" w:space="0" w:color="auto"/>
              <w:right w:val="single" w:sz="4" w:space="0" w:color="auto"/>
            </w:tcBorders>
          </w:tcPr>
          <w:p w:rsidR="003552A1" w:rsidRPr="005A0B09" w:rsidRDefault="003552A1">
            <w:pPr>
              <w:pStyle w:val="aa"/>
              <w:rPr>
                <w:sz w:val="28"/>
                <w:szCs w:val="28"/>
              </w:rPr>
            </w:pPr>
          </w:p>
        </w:tc>
        <w:tc>
          <w:tcPr>
            <w:tcW w:w="2800" w:type="dxa"/>
            <w:tcBorders>
              <w:top w:val="single" w:sz="4" w:space="0" w:color="auto"/>
              <w:left w:val="single" w:sz="4" w:space="0" w:color="auto"/>
              <w:bottom w:val="single" w:sz="4" w:space="0" w:color="auto"/>
              <w:right w:val="single" w:sz="4" w:space="0" w:color="auto"/>
            </w:tcBorders>
          </w:tcPr>
          <w:p w:rsidR="003552A1" w:rsidRPr="005A0B09" w:rsidRDefault="003552A1">
            <w:pPr>
              <w:pStyle w:val="ad"/>
              <w:rPr>
                <w:sz w:val="28"/>
                <w:szCs w:val="28"/>
              </w:rPr>
            </w:pPr>
            <w:r w:rsidRPr="005A0B09">
              <w:rPr>
                <w:sz w:val="28"/>
                <w:szCs w:val="28"/>
              </w:rPr>
              <w:t>отсутствует</w:t>
            </w:r>
          </w:p>
        </w:tc>
        <w:tc>
          <w:tcPr>
            <w:tcW w:w="1680" w:type="dxa"/>
            <w:tcBorders>
              <w:top w:val="single" w:sz="4" w:space="0" w:color="auto"/>
              <w:left w:val="single" w:sz="4" w:space="0" w:color="auto"/>
              <w:bottom w:val="single" w:sz="4" w:space="0" w:color="auto"/>
            </w:tcBorders>
          </w:tcPr>
          <w:p w:rsidR="003552A1" w:rsidRPr="005A0B09" w:rsidRDefault="003552A1">
            <w:pPr>
              <w:pStyle w:val="aa"/>
              <w:jc w:val="center"/>
              <w:rPr>
                <w:sz w:val="28"/>
                <w:szCs w:val="28"/>
              </w:rPr>
            </w:pPr>
            <w:r w:rsidRPr="005A0B09">
              <w:rPr>
                <w:sz w:val="28"/>
                <w:szCs w:val="28"/>
              </w:rPr>
              <w:t>0</w:t>
            </w:r>
          </w:p>
        </w:tc>
      </w:tr>
      <w:tr w:rsidR="003552A1" w:rsidRPr="005A0B09">
        <w:tc>
          <w:tcPr>
            <w:tcW w:w="700" w:type="dxa"/>
            <w:vMerge w:val="restart"/>
            <w:tcBorders>
              <w:top w:val="single" w:sz="4" w:space="0" w:color="auto"/>
              <w:bottom w:val="single" w:sz="4" w:space="0" w:color="auto"/>
              <w:right w:val="single" w:sz="4" w:space="0" w:color="auto"/>
            </w:tcBorders>
          </w:tcPr>
          <w:p w:rsidR="003552A1" w:rsidRPr="005A0B09" w:rsidRDefault="003552A1">
            <w:pPr>
              <w:pStyle w:val="aa"/>
              <w:jc w:val="center"/>
              <w:rPr>
                <w:sz w:val="28"/>
                <w:szCs w:val="28"/>
              </w:rPr>
            </w:pPr>
            <w:r w:rsidRPr="005A0B09">
              <w:rPr>
                <w:sz w:val="28"/>
                <w:szCs w:val="28"/>
              </w:rPr>
              <w:t>3.</w:t>
            </w:r>
          </w:p>
        </w:tc>
        <w:tc>
          <w:tcPr>
            <w:tcW w:w="4200" w:type="dxa"/>
            <w:vMerge w:val="restart"/>
            <w:tcBorders>
              <w:top w:val="single" w:sz="4" w:space="0" w:color="auto"/>
              <w:left w:val="single" w:sz="4" w:space="0" w:color="auto"/>
              <w:bottom w:val="single" w:sz="4" w:space="0" w:color="auto"/>
              <w:right w:val="single" w:sz="4" w:space="0" w:color="auto"/>
            </w:tcBorders>
          </w:tcPr>
          <w:p w:rsidR="003552A1" w:rsidRPr="005A0B09" w:rsidRDefault="003552A1">
            <w:pPr>
              <w:pStyle w:val="ad"/>
              <w:rPr>
                <w:sz w:val="28"/>
                <w:szCs w:val="28"/>
              </w:rPr>
            </w:pPr>
            <w:r w:rsidRPr="005A0B09">
              <w:rPr>
                <w:sz w:val="28"/>
                <w:szCs w:val="28"/>
              </w:rPr>
              <w:t>Территориальное расположение объекта образования</w:t>
            </w:r>
          </w:p>
        </w:tc>
        <w:tc>
          <w:tcPr>
            <w:tcW w:w="2800" w:type="dxa"/>
            <w:tcBorders>
              <w:top w:val="single" w:sz="4" w:space="0" w:color="auto"/>
              <w:left w:val="single" w:sz="4" w:space="0" w:color="auto"/>
              <w:bottom w:val="single" w:sz="4" w:space="0" w:color="auto"/>
              <w:right w:val="single" w:sz="4" w:space="0" w:color="auto"/>
            </w:tcBorders>
          </w:tcPr>
          <w:p w:rsidR="003552A1" w:rsidRPr="005A0B09" w:rsidRDefault="003552A1">
            <w:pPr>
              <w:pStyle w:val="ad"/>
              <w:rPr>
                <w:sz w:val="28"/>
                <w:szCs w:val="28"/>
              </w:rPr>
            </w:pPr>
            <w:r w:rsidRPr="005A0B09">
              <w:rPr>
                <w:sz w:val="28"/>
                <w:szCs w:val="28"/>
              </w:rPr>
              <w:t>городская местность</w:t>
            </w:r>
          </w:p>
        </w:tc>
        <w:tc>
          <w:tcPr>
            <w:tcW w:w="1680" w:type="dxa"/>
            <w:tcBorders>
              <w:top w:val="single" w:sz="4" w:space="0" w:color="auto"/>
              <w:left w:val="single" w:sz="4" w:space="0" w:color="auto"/>
              <w:bottom w:val="single" w:sz="4" w:space="0" w:color="auto"/>
            </w:tcBorders>
          </w:tcPr>
          <w:p w:rsidR="003552A1" w:rsidRPr="005A0B09" w:rsidRDefault="003552A1">
            <w:pPr>
              <w:pStyle w:val="aa"/>
              <w:jc w:val="center"/>
              <w:rPr>
                <w:sz w:val="28"/>
                <w:szCs w:val="28"/>
              </w:rPr>
            </w:pPr>
            <w:r w:rsidRPr="005A0B09">
              <w:rPr>
                <w:sz w:val="28"/>
                <w:szCs w:val="28"/>
              </w:rPr>
              <w:t>1</w:t>
            </w:r>
          </w:p>
        </w:tc>
      </w:tr>
      <w:tr w:rsidR="003552A1" w:rsidRPr="005A0B09">
        <w:tc>
          <w:tcPr>
            <w:tcW w:w="700" w:type="dxa"/>
            <w:vMerge/>
            <w:tcBorders>
              <w:top w:val="single" w:sz="4" w:space="0" w:color="auto"/>
              <w:bottom w:val="single" w:sz="4" w:space="0" w:color="auto"/>
              <w:right w:val="single" w:sz="4" w:space="0" w:color="auto"/>
            </w:tcBorders>
          </w:tcPr>
          <w:p w:rsidR="003552A1" w:rsidRPr="005A0B09" w:rsidRDefault="003552A1">
            <w:pPr>
              <w:pStyle w:val="aa"/>
              <w:rPr>
                <w:sz w:val="28"/>
                <w:szCs w:val="28"/>
              </w:rPr>
            </w:pPr>
          </w:p>
        </w:tc>
        <w:tc>
          <w:tcPr>
            <w:tcW w:w="4200" w:type="dxa"/>
            <w:vMerge/>
            <w:tcBorders>
              <w:top w:val="single" w:sz="4" w:space="0" w:color="auto"/>
              <w:left w:val="single" w:sz="4" w:space="0" w:color="auto"/>
              <w:bottom w:val="single" w:sz="4" w:space="0" w:color="auto"/>
              <w:right w:val="single" w:sz="4" w:space="0" w:color="auto"/>
            </w:tcBorders>
          </w:tcPr>
          <w:p w:rsidR="003552A1" w:rsidRPr="005A0B09" w:rsidRDefault="003552A1">
            <w:pPr>
              <w:pStyle w:val="aa"/>
              <w:rPr>
                <w:sz w:val="28"/>
                <w:szCs w:val="28"/>
              </w:rPr>
            </w:pPr>
          </w:p>
        </w:tc>
        <w:tc>
          <w:tcPr>
            <w:tcW w:w="2800" w:type="dxa"/>
            <w:tcBorders>
              <w:top w:val="single" w:sz="4" w:space="0" w:color="auto"/>
              <w:left w:val="single" w:sz="4" w:space="0" w:color="auto"/>
              <w:bottom w:val="single" w:sz="4" w:space="0" w:color="auto"/>
              <w:right w:val="single" w:sz="4" w:space="0" w:color="auto"/>
            </w:tcBorders>
          </w:tcPr>
          <w:p w:rsidR="003552A1" w:rsidRPr="005A0B09" w:rsidRDefault="003552A1">
            <w:pPr>
              <w:pStyle w:val="ad"/>
              <w:rPr>
                <w:sz w:val="28"/>
                <w:szCs w:val="28"/>
              </w:rPr>
            </w:pPr>
            <w:r w:rsidRPr="005A0B09">
              <w:rPr>
                <w:sz w:val="28"/>
                <w:szCs w:val="28"/>
              </w:rPr>
              <w:t>сельская местность</w:t>
            </w:r>
          </w:p>
        </w:tc>
        <w:tc>
          <w:tcPr>
            <w:tcW w:w="1680" w:type="dxa"/>
            <w:tcBorders>
              <w:top w:val="single" w:sz="4" w:space="0" w:color="auto"/>
              <w:left w:val="single" w:sz="4" w:space="0" w:color="auto"/>
              <w:bottom w:val="single" w:sz="4" w:space="0" w:color="auto"/>
            </w:tcBorders>
          </w:tcPr>
          <w:p w:rsidR="003552A1" w:rsidRPr="005A0B09" w:rsidRDefault="003552A1">
            <w:pPr>
              <w:pStyle w:val="aa"/>
              <w:jc w:val="center"/>
              <w:rPr>
                <w:sz w:val="28"/>
                <w:szCs w:val="28"/>
              </w:rPr>
            </w:pPr>
            <w:r w:rsidRPr="005A0B09">
              <w:rPr>
                <w:sz w:val="28"/>
                <w:szCs w:val="28"/>
              </w:rPr>
              <w:t>0</w:t>
            </w:r>
          </w:p>
        </w:tc>
      </w:tr>
      <w:tr w:rsidR="003552A1" w:rsidRPr="005A0B09">
        <w:tc>
          <w:tcPr>
            <w:tcW w:w="700" w:type="dxa"/>
            <w:vMerge w:val="restart"/>
            <w:tcBorders>
              <w:top w:val="single" w:sz="4" w:space="0" w:color="auto"/>
              <w:bottom w:val="single" w:sz="4" w:space="0" w:color="auto"/>
              <w:right w:val="single" w:sz="4" w:space="0" w:color="auto"/>
            </w:tcBorders>
          </w:tcPr>
          <w:p w:rsidR="003552A1" w:rsidRPr="005A0B09" w:rsidRDefault="003552A1">
            <w:pPr>
              <w:pStyle w:val="aa"/>
              <w:jc w:val="center"/>
              <w:rPr>
                <w:sz w:val="28"/>
                <w:szCs w:val="28"/>
              </w:rPr>
            </w:pPr>
            <w:r w:rsidRPr="005A0B09">
              <w:rPr>
                <w:sz w:val="28"/>
                <w:szCs w:val="28"/>
              </w:rPr>
              <w:t>4.</w:t>
            </w:r>
          </w:p>
        </w:tc>
        <w:tc>
          <w:tcPr>
            <w:tcW w:w="4200" w:type="dxa"/>
            <w:vMerge w:val="restart"/>
            <w:tcBorders>
              <w:top w:val="single" w:sz="4" w:space="0" w:color="auto"/>
              <w:left w:val="single" w:sz="4" w:space="0" w:color="auto"/>
              <w:bottom w:val="single" w:sz="4" w:space="0" w:color="auto"/>
              <w:right w:val="single" w:sz="4" w:space="0" w:color="auto"/>
            </w:tcBorders>
          </w:tcPr>
          <w:p w:rsidR="003552A1" w:rsidRPr="005A0B09" w:rsidRDefault="003552A1">
            <w:pPr>
              <w:pStyle w:val="ad"/>
              <w:rPr>
                <w:sz w:val="28"/>
                <w:szCs w:val="28"/>
              </w:rPr>
            </w:pPr>
            <w:r w:rsidRPr="005A0B09">
              <w:rPr>
                <w:sz w:val="28"/>
                <w:szCs w:val="28"/>
              </w:rPr>
              <w:t>Тип организации</w:t>
            </w:r>
          </w:p>
        </w:tc>
        <w:tc>
          <w:tcPr>
            <w:tcW w:w="2800" w:type="dxa"/>
            <w:tcBorders>
              <w:top w:val="single" w:sz="4" w:space="0" w:color="auto"/>
              <w:left w:val="single" w:sz="4" w:space="0" w:color="auto"/>
              <w:bottom w:val="single" w:sz="4" w:space="0" w:color="auto"/>
              <w:right w:val="single" w:sz="4" w:space="0" w:color="auto"/>
            </w:tcBorders>
          </w:tcPr>
          <w:p w:rsidR="003552A1" w:rsidRPr="005A0B09" w:rsidRDefault="003552A1">
            <w:pPr>
              <w:pStyle w:val="ad"/>
              <w:rPr>
                <w:sz w:val="28"/>
                <w:szCs w:val="28"/>
              </w:rPr>
            </w:pPr>
            <w:r w:rsidRPr="005A0B09">
              <w:rPr>
                <w:sz w:val="28"/>
                <w:szCs w:val="28"/>
              </w:rPr>
              <w:t>общеобразовательная организация</w:t>
            </w:r>
          </w:p>
        </w:tc>
        <w:tc>
          <w:tcPr>
            <w:tcW w:w="1680" w:type="dxa"/>
            <w:tcBorders>
              <w:top w:val="single" w:sz="4" w:space="0" w:color="auto"/>
              <w:left w:val="single" w:sz="4" w:space="0" w:color="auto"/>
              <w:bottom w:val="single" w:sz="4" w:space="0" w:color="auto"/>
            </w:tcBorders>
          </w:tcPr>
          <w:p w:rsidR="003552A1" w:rsidRPr="005A0B09" w:rsidRDefault="003552A1">
            <w:pPr>
              <w:pStyle w:val="aa"/>
              <w:jc w:val="center"/>
              <w:rPr>
                <w:sz w:val="28"/>
                <w:szCs w:val="28"/>
              </w:rPr>
            </w:pPr>
            <w:r w:rsidRPr="005A0B09">
              <w:rPr>
                <w:sz w:val="28"/>
                <w:szCs w:val="28"/>
              </w:rPr>
              <w:t>3</w:t>
            </w:r>
          </w:p>
        </w:tc>
      </w:tr>
      <w:tr w:rsidR="003552A1" w:rsidRPr="005A0B09">
        <w:tc>
          <w:tcPr>
            <w:tcW w:w="700" w:type="dxa"/>
            <w:vMerge/>
            <w:tcBorders>
              <w:top w:val="single" w:sz="4" w:space="0" w:color="auto"/>
              <w:bottom w:val="single" w:sz="4" w:space="0" w:color="auto"/>
              <w:right w:val="single" w:sz="4" w:space="0" w:color="auto"/>
            </w:tcBorders>
          </w:tcPr>
          <w:p w:rsidR="003552A1" w:rsidRPr="005A0B09" w:rsidRDefault="003552A1">
            <w:pPr>
              <w:pStyle w:val="aa"/>
              <w:rPr>
                <w:sz w:val="28"/>
                <w:szCs w:val="28"/>
              </w:rPr>
            </w:pPr>
          </w:p>
        </w:tc>
        <w:tc>
          <w:tcPr>
            <w:tcW w:w="4200" w:type="dxa"/>
            <w:vMerge/>
            <w:tcBorders>
              <w:top w:val="single" w:sz="4" w:space="0" w:color="auto"/>
              <w:left w:val="single" w:sz="4" w:space="0" w:color="auto"/>
              <w:bottom w:val="single" w:sz="4" w:space="0" w:color="auto"/>
              <w:right w:val="single" w:sz="4" w:space="0" w:color="auto"/>
            </w:tcBorders>
          </w:tcPr>
          <w:p w:rsidR="003552A1" w:rsidRPr="005A0B09" w:rsidRDefault="003552A1">
            <w:pPr>
              <w:pStyle w:val="aa"/>
              <w:rPr>
                <w:sz w:val="28"/>
                <w:szCs w:val="28"/>
              </w:rPr>
            </w:pPr>
          </w:p>
        </w:tc>
        <w:tc>
          <w:tcPr>
            <w:tcW w:w="2800" w:type="dxa"/>
            <w:tcBorders>
              <w:top w:val="single" w:sz="4" w:space="0" w:color="auto"/>
              <w:left w:val="single" w:sz="4" w:space="0" w:color="auto"/>
              <w:bottom w:val="single" w:sz="4" w:space="0" w:color="auto"/>
              <w:right w:val="single" w:sz="4" w:space="0" w:color="auto"/>
            </w:tcBorders>
          </w:tcPr>
          <w:p w:rsidR="003552A1" w:rsidRPr="005A0B09" w:rsidRDefault="003552A1">
            <w:pPr>
              <w:pStyle w:val="ad"/>
              <w:rPr>
                <w:sz w:val="28"/>
                <w:szCs w:val="28"/>
              </w:rPr>
            </w:pPr>
            <w:r w:rsidRPr="005A0B09">
              <w:rPr>
                <w:sz w:val="28"/>
                <w:szCs w:val="28"/>
              </w:rPr>
              <w:t>дошкольная образовательная организация</w:t>
            </w:r>
          </w:p>
        </w:tc>
        <w:tc>
          <w:tcPr>
            <w:tcW w:w="1680" w:type="dxa"/>
            <w:tcBorders>
              <w:top w:val="single" w:sz="4" w:space="0" w:color="auto"/>
              <w:left w:val="single" w:sz="4" w:space="0" w:color="auto"/>
              <w:bottom w:val="single" w:sz="4" w:space="0" w:color="auto"/>
            </w:tcBorders>
          </w:tcPr>
          <w:p w:rsidR="003552A1" w:rsidRPr="005A0B09" w:rsidRDefault="003552A1">
            <w:pPr>
              <w:pStyle w:val="aa"/>
              <w:jc w:val="center"/>
              <w:rPr>
                <w:sz w:val="28"/>
                <w:szCs w:val="28"/>
              </w:rPr>
            </w:pPr>
            <w:r w:rsidRPr="005A0B09">
              <w:rPr>
                <w:sz w:val="28"/>
                <w:szCs w:val="28"/>
              </w:rPr>
              <w:t>2</w:t>
            </w:r>
          </w:p>
          <w:p w:rsidR="00CD040A" w:rsidRPr="005A0B09" w:rsidRDefault="00CD040A" w:rsidP="00CD040A">
            <w:pPr>
              <w:rPr>
                <w:sz w:val="28"/>
                <w:szCs w:val="28"/>
              </w:rPr>
            </w:pPr>
          </w:p>
          <w:p w:rsidR="00CD040A" w:rsidRPr="005A0B09" w:rsidRDefault="00CD040A" w:rsidP="00CD040A">
            <w:pPr>
              <w:rPr>
                <w:sz w:val="28"/>
                <w:szCs w:val="28"/>
              </w:rPr>
            </w:pPr>
          </w:p>
        </w:tc>
      </w:tr>
      <w:tr w:rsidR="003552A1" w:rsidRPr="005A0B09">
        <w:tc>
          <w:tcPr>
            <w:tcW w:w="700" w:type="dxa"/>
            <w:vMerge/>
            <w:tcBorders>
              <w:top w:val="single" w:sz="4" w:space="0" w:color="auto"/>
              <w:bottom w:val="single" w:sz="4" w:space="0" w:color="auto"/>
              <w:right w:val="single" w:sz="4" w:space="0" w:color="auto"/>
            </w:tcBorders>
          </w:tcPr>
          <w:p w:rsidR="003552A1" w:rsidRPr="005A0B09" w:rsidRDefault="003552A1">
            <w:pPr>
              <w:pStyle w:val="aa"/>
              <w:rPr>
                <w:sz w:val="28"/>
                <w:szCs w:val="28"/>
              </w:rPr>
            </w:pPr>
          </w:p>
        </w:tc>
        <w:tc>
          <w:tcPr>
            <w:tcW w:w="4200" w:type="dxa"/>
            <w:vMerge/>
            <w:tcBorders>
              <w:top w:val="single" w:sz="4" w:space="0" w:color="auto"/>
              <w:left w:val="single" w:sz="4" w:space="0" w:color="auto"/>
              <w:bottom w:val="single" w:sz="4" w:space="0" w:color="auto"/>
              <w:right w:val="single" w:sz="4" w:space="0" w:color="auto"/>
            </w:tcBorders>
          </w:tcPr>
          <w:p w:rsidR="003552A1" w:rsidRPr="005A0B09" w:rsidRDefault="003552A1">
            <w:pPr>
              <w:pStyle w:val="aa"/>
              <w:rPr>
                <w:sz w:val="28"/>
                <w:szCs w:val="28"/>
              </w:rPr>
            </w:pPr>
          </w:p>
        </w:tc>
        <w:tc>
          <w:tcPr>
            <w:tcW w:w="2800" w:type="dxa"/>
            <w:tcBorders>
              <w:top w:val="single" w:sz="4" w:space="0" w:color="auto"/>
              <w:left w:val="single" w:sz="4" w:space="0" w:color="auto"/>
              <w:bottom w:val="single" w:sz="4" w:space="0" w:color="auto"/>
              <w:right w:val="single" w:sz="4" w:space="0" w:color="auto"/>
            </w:tcBorders>
          </w:tcPr>
          <w:p w:rsidR="003552A1" w:rsidRPr="005A0B09" w:rsidRDefault="003552A1">
            <w:pPr>
              <w:pStyle w:val="ad"/>
              <w:rPr>
                <w:sz w:val="28"/>
                <w:szCs w:val="28"/>
              </w:rPr>
            </w:pPr>
            <w:r w:rsidRPr="005A0B09">
              <w:rPr>
                <w:sz w:val="28"/>
                <w:szCs w:val="28"/>
              </w:rPr>
              <w:t>организация дополнительного образования</w:t>
            </w:r>
          </w:p>
        </w:tc>
        <w:tc>
          <w:tcPr>
            <w:tcW w:w="1680" w:type="dxa"/>
            <w:tcBorders>
              <w:top w:val="single" w:sz="4" w:space="0" w:color="auto"/>
              <w:left w:val="single" w:sz="4" w:space="0" w:color="auto"/>
              <w:bottom w:val="single" w:sz="4" w:space="0" w:color="auto"/>
            </w:tcBorders>
          </w:tcPr>
          <w:p w:rsidR="003552A1" w:rsidRPr="005A0B09" w:rsidRDefault="003552A1">
            <w:pPr>
              <w:pStyle w:val="aa"/>
              <w:jc w:val="center"/>
              <w:rPr>
                <w:sz w:val="28"/>
                <w:szCs w:val="28"/>
              </w:rPr>
            </w:pPr>
            <w:r w:rsidRPr="005A0B09">
              <w:rPr>
                <w:sz w:val="28"/>
                <w:szCs w:val="28"/>
              </w:rPr>
              <w:t>1</w:t>
            </w:r>
          </w:p>
        </w:tc>
      </w:tr>
    </w:tbl>
    <w:p w:rsidR="003552A1" w:rsidRPr="005A0B09" w:rsidRDefault="003552A1">
      <w:pPr>
        <w:rPr>
          <w:sz w:val="28"/>
          <w:szCs w:val="28"/>
        </w:rPr>
      </w:pPr>
    </w:p>
    <w:p w:rsidR="003552A1" w:rsidRPr="005A0B09" w:rsidRDefault="003552A1">
      <w:pPr>
        <w:rPr>
          <w:sz w:val="28"/>
          <w:szCs w:val="28"/>
        </w:rPr>
      </w:pPr>
      <w:r w:rsidRPr="005A0B09">
        <w:rPr>
          <w:sz w:val="28"/>
          <w:szCs w:val="28"/>
        </w:rPr>
        <w:t xml:space="preserve">10. </w:t>
      </w:r>
      <w:r w:rsidR="00CD040A" w:rsidRPr="005A0B09">
        <w:rPr>
          <w:sz w:val="28"/>
          <w:szCs w:val="28"/>
        </w:rPr>
        <w:t>Для подведения итогов отбора баллы, выставляемые по каждому критерию, суммируются, формируются рейтинги заявок муниципальных образований по мероприяти</w:t>
      </w:r>
      <w:r w:rsidR="00E80056" w:rsidRPr="005A0B09">
        <w:rPr>
          <w:sz w:val="28"/>
          <w:szCs w:val="28"/>
        </w:rPr>
        <w:t>ям</w:t>
      </w:r>
      <w:r w:rsidR="00CD040A" w:rsidRPr="005A0B09">
        <w:rPr>
          <w:sz w:val="28"/>
          <w:szCs w:val="28"/>
        </w:rPr>
        <w:t>, предусмотренн</w:t>
      </w:r>
      <w:r w:rsidR="00E80056" w:rsidRPr="005A0B09">
        <w:rPr>
          <w:sz w:val="28"/>
          <w:szCs w:val="28"/>
        </w:rPr>
        <w:t>ы</w:t>
      </w:r>
      <w:r w:rsidR="00CD040A" w:rsidRPr="005A0B09">
        <w:rPr>
          <w:sz w:val="28"/>
          <w:szCs w:val="28"/>
        </w:rPr>
        <w:t xml:space="preserve">м </w:t>
      </w:r>
      <w:r w:rsidR="00E80056" w:rsidRPr="005A0B09">
        <w:rPr>
          <w:sz w:val="28"/>
          <w:szCs w:val="28"/>
        </w:rPr>
        <w:t>пунктом 4</w:t>
      </w:r>
      <w:r w:rsidR="00CD040A" w:rsidRPr="005A0B09">
        <w:rPr>
          <w:sz w:val="28"/>
          <w:szCs w:val="28"/>
        </w:rPr>
        <w:t xml:space="preserve"> </w:t>
      </w:r>
      <w:r w:rsidR="006137D5" w:rsidRPr="005A0B09">
        <w:rPr>
          <w:sz w:val="28"/>
          <w:szCs w:val="28"/>
        </w:rPr>
        <w:t>Порядка</w:t>
      </w:r>
      <w:r w:rsidR="00CD040A" w:rsidRPr="005A0B09">
        <w:rPr>
          <w:sz w:val="28"/>
          <w:szCs w:val="28"/>
        </w:rPr>
        <w:t xml:space="preserve">, с указанием наименований </w:t>
      </w:r>
      <w:r w:rsidR="00271AEC" w:rsidRPr="005A0B09">
        <w:rPr>
          <w:sz w:val="28"/>
          <w:szCs w:val="28"/>
        </w:rPr>
        <w:t xml:space="preserve">объектов </w:t>
      </w:r>
      <w:r w:rsidR="00CD040A" w:rsidRPr="005A0B09">
        <w:rPr>
          <w:sz w:val="28"/>
          <w:szCs w:val="28"/>
        </w:rPr>
        <w:t xml:space="preserve">организаций путем ранжирования от наибольшего количества набранных баллов к наименьшему. На основании рейтингов формируются предложения о победителях отбора из числа </w:t>
      </w:r>
      <w:r w:rsidR="00974CA1" w:rsidRPr="005A0B09">
        <w:rPr>
          <w:sz w:val="28"/>
          <w:szCs w:val="28"/>
        </w:rPr>
        <w:t xml:space="preserve">объектов </w:t>
      </w:r>
      <w:r w:rsidR="00CD040A" w:rsidRPr="005A0B09">
        <w:rPr>
          <w:sz w:val="28"/>
          <w:szCs w:val="28"/>
        </w:rPr>
        <w:t>организаций, набравших наибольшее количество баллов, в пределах выделенных лимитов.</w:t>
      </w:r>
    </w:p>
    <w:p w:rsidR="003552A1" w:rsidRPr="005A0B09" w:rsidRDefault="003552A1">
      <w:pPr>
        <w:rPr>
          <w:sz w:val="28"/>
          <w:szCs w:val="28"/>
        </w:rPr>
      </w:pPr>
      <w:r w:rsidRPr="005A0B09">
        <w:rPr>
          <w:sz w:val="28"/>
          <w:szCs w:val="28"/>
        </w:rPr>
        <w:t xml:space="preserve">Распределение объема </w:t>
      </w:r>
      <w:r w:rsidR="00B3640A" w:rsidRPr="005A0B09">
        <w:rPr>
          <w:sz w:val="28"/>
          <w:szCs w:val="28"/>
        </w:rPr>
        <w:t>субсидии</w:t>
      </w:r>
      <w:r w:rsidRPr="005A0B09">
        <w:rPr>
          <w:sz w:val="28"/>
          <w:szCs w:val="28"/>
        </w:rPr>
        <w:t xml:space="preserve"> между заявками в первую очередь осуществляется</w:t>
      </w:r>
      <w:r w:rsidR="00E27A36" w:rsidRPr="005A0B09">
        <w:rPr>
          <w:sz w:val="28"/>
          <w:szCs w:val="28"/>
        </w:rPr>
        <w:t xml:space="preserve"> </w:t>
      </w:r>
      <w:r w:rsidR="00644B01" w:rsidRPr="005A0B09">
        <w:rPr>
          <w:sz w:val="28"/>
          <w:szCs w:val="28"/>
        </w:rPr>
        <w:t>по мероприятиям</w:t>
      </w:r>
      <w:r w:rsidR="00B03A73" w:rsidRPr="005A0B09">
        <w:rPr>
          <w:sz w:val="28"/>
          <w:szCs w:val="28"/>
        </w:rPr>
        <w:t xml:space="preserve">, предусмотренным постановлением Правительства Российской Федерации от 2 августа 2019 г. </w:t>
      </w:r>
      <w:r w:rsidR="00A804BA" w:rsidRPr="005A0B09">
        <w:rPr>
          <w:sz w:val="28"/>
          <w:szCs w:val="28"/>
        </w:rPr>
        <w:t>№</w:t>
      </w:r>
      <w:r w:rsidR="00B03A73" w:rsidRPr="005A0B09">
        <w:rPr>
          <w:sz w:val="28"/>
          <w:szCs w:val="28"/>
        </w:rPr>
        <w:t xml:space="preserve"> 1006, в отношении</w:t>
      </w:r>
      <w:r w:rsidR="00E80056" w:rsidRPr="005A0B09">
        <w:rPr>
          <w:sz w:val="28"/>
          <w:szCs w:val="28"/>
        </w:rPr>
        <w:t xml:space="preserve"> объектов </w:t>
      </w:r>
      <w:r w:rsidR="00644B01" w:rsidRPr="005A0B09">
        <w:rPr>
          <w:sz w:val="28"/>
          <w:szCs w:val="28"/>
        </w:rPr>
        <w:t xml:space="preserve">организаций, </w:t>
      </w:r>
      <w:r w:rsidR="00E27A36" w:rsidRPr="005A0B09">
        <w:rPr>
          <w:sz w:val="28"/>
          <w:szCs w:val="28"/>
        </w:rPr>
        <w:t>указанны</w:t>
      </w:r>
      <w:r w:rsidR="00B03A73" w:rsidRPr="005A0B09">
        <w:rPr>
          <w:sz w:val="28"/>
          <w:szCs w:val="28"/>
        </w:rPr>
        <w:t>х</w:t>
      </w:r>
      <w:r w:rsidR="00E27A36" w:rsidRPr="005A0B09">
        <w:rPr>
          <w:sz w:val="28"/>
          <w:szCs w:val="28"/>
        </w:rPr>
        <w:t xml:space="preserve"> в абзаце пятом пункта 4 </w:t>
      </w:r>
      <w:r w:rsidR="006137D5" w:rsidRPr="005A0B09">
        <w:rPr>
          <w:sz w:val="28"/>
          <w:szCs w:val="28"/>
        </w:rPr>
        <w:t>Порядка</w:t>
      </w:r>
      <w:r w:rsidRPr="005A0B09">
        <w:rPr>
          <w:sz w:val="28"/>
          <w:szCs w:val="28"/>
        </w:rPr>
        <w:t>, на основании рейтинга организаций, набравших наибольшее количество баллов, в порядке убывания в пределах выделенных лимитов.</w:t>
      </w:r>
    </w:p>
    <w:p w:rsidR="00405C3D" w:rsidRPr="005A0B09" w:rsidRDefault="003552A1">
      <w:pPr>
        <w:rPr>
          <w:sz w:val="28"/>
          <w:szCs w:val="28"/>
        </w:rPr>
      </w:pPr>
      <w:r w:rsidRPr="005A0B09">
        <w:rPr>
          <w:sz w:val="28"/>
          <w:szCs w:val="28"/>
        </w:rPr>
        <w:t>В случае если заявленная потребность</w:t>
      </w:r>
      <w:r w:rsidR="00B03A73" w:rsidRPr="005A0B09">
        <w:rPr>
          <w:sz w:val="28"/>
          <w:szCs w:val="28"/>
        </w:rPr>
        <w:t xml:space="preserve"> </w:t>
      </w:r>
      <w:r w:rsidRPr="005A0B09">
        <w:rPr>
          <w:sz w:val="28"/>
          <w:szCs w:val="28"/>
        </w:rPr>
        <w:t>по</w:t>
      </w:r>
      <w:r w:rsidR="00B03A73" w:rsidRPr="005A0B09">
        <w:rPr>
          <w:sz w:val="28"/>
          <w:szCs w:val="28"/>
        </w:rPr>
        <w:t xml:space="preserve"> </w:t>
      </w:r>
      <w:r w:rsidR="009C2F29" w:rsidRPr="005A0B09">
        <w:rPr>
          <w:sz w:val="28"/>
          <w:szCs w:val="28"/>
        </w:rPr>
        <w:t xml:space="preserve">мероприятиям в отношении </w:t>
      </w:r>
      <w:r w:rsidR="000B3691" w:rsidRPr="005A0B09">
        <w:rPr>
          <w:sz w:val="28"/>
          <w:szCs w:val="28"/>
        </w:rPr>
        <w:t xml:space="preserve">объектов </w:t>
      </w:r>
      <w:r w:rsidR="009C2F29" w:rsidRPr="005A0B09">
        <w:rPr>
          <w:sz w:val="28"/>
          <w:szCs w:val="28"/>
        </w:rPr>
        <w:t>организаций</w:t>
      </w:r>
      <w:r w:rsidR="00B03A73" w:rsidRPr="005A0B09">
        <w:rPr>
          <w:sz w:val="28"/>
          <w:szCs w:val="28"/>
        </w:rPr>
        <w:t>, указанны</w:t>
      </w:r>
      <w:r w:rsidR="009C2F29" w:rsidRPr="005A0B09">
        <w:rPr>
          <w:sz w:val="28"/>
          <w:szCs w:val="28"/>
        </w:rPr>
        <w:t>х</w:t>
      </w:r>
      <w:r w:rsidR="00B03A73" w:rsidRPr="005A0B09">
        <w:rPr>
          <w:sz w:val="28"/>
          <w:szCs w:val="28"/>
        </w:rPr>
        <w:t xml:space="preserve"> в абзаце пятом пункта 4 </w:t>
      </w:r>
      <w:r w:rsidR="006137D5" w:rsidRPr="005A0B09">
        <w:rPr>
          <w:sz w:val="28"/>
          <w:szCs w:val="28"/>
        </w:rPr>
        <w:t>Порядка</w:t>
      </w:r>
      <w:r w:rsidR="00B03A73" w:rsidRPr="005A0B09">
        <w:rPr>
          <w:sz w:val="28"/>
          <w:szCs w:val="28"/>
        </w:rPr>
        <w:t xml:space="preserve">, менее общего объема </w:t>
      </w:r>
      <w:r w:rsidR="00B3640A" w:rsidRPr="005A0B09">
        <w:rPr>
          <w:sz w:val="28"/>
          <w:szCs w:val="28"/>
        </w:rPr>
        <w:t>субсидии</w:t>
      </w:r>
      <w:r w:rsidR="00B03A73" w:rsidRPr="005A0B09">
        <w:rPr>
          <w:sz w:val="28"/>
          <w:szCs w:val="28"/>
        </w:rPr>
        <w:t xml:space="preserve"> распределение оставшейся суммы осуществляется по</w:t>
      </w:r>
      <w:r w:rsidRPr="005A0B09">
        <w:rPr>
          <w:sz w:val="28"/>
          <w:szCs w:val="28"/>
        </w:rPr>
        <w:t xml:space="preserve"> мероприятию, предусмотренному </w:t>
      </w:r>
      <w:hyperlink w:anchor="sub_10042" w:history="1">
        <w:r w:rsidRPr="005A0B09">
          <w:rPr>
            <w:rStyle w:val="a4"/>
            <w:rFonts w:cs="Times New Roman CYR"/>
            <w:color w:val="auto"/>
            <w:sz w:val="28"/>
            <w:szCs w:val="28"/>
          </w:rPr>
          <w:t>абзацем вторым пункта 4</w:t>
        </w:r>
      </w:hyperlink>
      <w:r w:rsidRPr="005A0B09">
        <w:rPr>
          <w:sz w:val="28"/>
          <w:szCs w:val="28"/>
        </w:rPr>
        <w:t xml:space="preserve"> </w:t>
      </w:r>
      <w:r w:rsidR="006137D5" w:rsidRPr="005A0B09">
        <w:rPr>
          <w:sz w:val="28"/>
          <w:szCs w:val="28"/>
        </w:rPr>
        <w:t>Порядка</w:t>
      </w:r>
      <w:r w:rsidR="00021F41" w:rsidRPr="005A0B09">
        <w:rPr>
          <w:sz w:val="28"/>
          <w:szCs w:val="28"/>
        </w:rPr>
        <w:t xml:space="preserve">, на основании рейтинга в порядке убывания в пределах выделенных лимитов. Далее распределение </w:t>
      </w:r>
      <w:r w:rsidR="00B3640A" w:rsidRPr="005A0B09">
        <w:rPr>
          <w:sz w:val="28"/>
          <w:szCs w:val="28"/>
        </w:rPr>
        <w:t>субсидии</w:t>
      </w:r>
      <w:r w:rsidR="00021F41" w:rsidRPr="005A0B09">
        <w:rPr>
          <w:sz w:val="28"/>
          <w:szCs w:val="28"/>
        </w:rPr>
        <w:t xml:space="preserve"> осуществляется по мероприятию</w:t>
      </w:r>
      <w:r w:rsidRPr="005A0B09">
        <w:rPr>
          <w:sz w:val="28"/>
          <w:szCs w:val="28"/>
        </w:rPr>
        <w:t xml:space="preserve">, </w:t>
      </w:r>
      <w:r w:rsidR="00021F41" w:rsidRPr="005A0B09">
        <w:rPr>
          <w:sz w:val="28"/>
          <w:szCs w:val="28"/>
        </w:rPr>
        <w:t xml:space="preserve">предусмотренному </w:t>
      </w:r>
      <w:hyperlink w:anchor="sub_10043" w:history="1">
        <w:r w:rsidR="00021F41" w:rsidRPr="005A0B09">
          <w:rPr>
            <w:rStyle w:val="a4"/>
            <w:rFonts w:cs="Times New Roman CYR"/>
            <w:color w:val="auto"/>
            <w:sz w:val="28"/>
            <w:szCs w:val="28"/>
          </w:rPr>
          <w:t>абзацем третьим пункта 4</w:t>
        </w:r>
      </w:hyperlink>
      <w:r w:rsidR="00021F41" w:rsidRPr="005A0B09">
        <w:rPr>
          <w:sz w:val="28"/>
          <w:szCs w:val="28"/>
        </w:rPr>
        <w:t xml:space="preserve"> </w:t>
      </w:r>
      <w:r w:rsidR="006137D5" w:rsidRPr="005A0B09">
        <w:rPr>
          <w:sz w:val="28"/>
          <w:szCs w:val="28"/>
        </w:rPr>
        <w:t>Порядка</w:t>
      </w:r>
      <w:r w:rsidR="00021F41" w:rsidRPr="005A0B09">
        <w:rPr>
          <w:sz w:val="28"/>
          <w:szCs w:val="28"/>
        </w:rPr>
        <w:t>,</w:t>
      </w:r>
      <w:r w:rsidR="00405C3D" w:rsidRPr="005A0B09">
        <w:rPr>
          <w:sz w:val="28"/>
          <w:szCs w:val="28"/>
        </w:rPr>
        <w:t xml:space="preserve"> далее </w:t>
      </w:r>
      <w:hyperlink w:anchor="sub_10044" w:history="1">
        <w:r w:rsidR="00405C3D" w:rsidRPr="005A0B09">
          <w:rPr>
            <w:rStyle w:val="a4"/>
            <w:rFonts w:cs="Times New Roman CYR"/>
            <w:color w:val="auto"/>
            <w:sz w:val="28"/>
            <w:szCs w:val="28"/>
          </w:rPr>
          <w:t>абзацем четвертым пункта 4</w:t>
        </w:r>
      </w:hyperlink>
      <w:r w:rsidR="00405C3D" w:rsidRPr="005A0B09">
        <w:rPr>
          <w:sz w:val="28"/>
          <w:szCs w:val="28"/>
        </w:rPr>
        <w:t xml:space="preserve"> </w:t>
      </w:r>
      <w:r w:rsidR="006137D5" w:rsidRPr="005A0B09">
        <w:rPr>
          <w:sz w:val="28"/>
          <w:szCs w:val="28"/>
        </w:rPr>
        <w:t>Порядка</w:t>
      </w:r>
      <w:r w:rsidR="00405C3D" w:rsidRPr="005A0B09">
        <w:rPr>
          <w:sz w:val="28"/>
          <w:szCs w:val="28"/>
        </w:rPr>
        <w:t xml:space="preserve"> </w:t>
      </w:r>
      <w:r w:rsidR="00021F41" w:rsidRPr="005A0B09">
        <w:rPr>
          <w:sz w:val="28"/>
          <w:szCs w:val="28"/>
        </w:rPr>
        <w:t>в аналогичном порядке</w:t>
      </w:r>
      <w:r w:rsidR="00405C3D" w:rsidRPr="005A0B09">
        <w:rPr>
          <w:sz w:val="28"/>
          <w:szCs w:val="28"/>
        </w:rPr>
        <w:t>.</w:t>
      </w:r>
    </w:p>
    <w:p w:rsidR="003552A1" w:rsidRPr="005A0B09" w:rsidRDefault="003552A1">
      <w:pPr>
        <w:rPr>
          <w:sz w:val="28"/>
          <w:szCs w:val="28"/>
        </w:rPr>
      </w:pPr>
      <w:r w:rsidRPr="005A0B09">
        <w:rPr>
          <w:sz w:val="28"/>
          <w:szCs w:val="28"/>
        </w:rPr>
        <w:t xml:space="preserve">При равенстве общей суммы баллов приоритет отдается </w:t>
      </w:r>
      <w:r w:rsidR="00735F34" w:rsidRPr="005A0B09">
        <w:rPr>
          <w:sz w:val="28"/>
          <w:szCs w:val="28"/>
        </w:rPr>
        <w:t xml:space="preserve">объекту </w:t>
      </w:r>
      <w:r w:rsidRPr="005A0B09">
        <w:rPr>
          <w:sz w:val="28"/>
          <w:szCs w:val="28"/>
        </w:rPr>
        <w:t>организации с большей численностью обучающихся (воспитанников).</w:t>
      </w:r>
    </w:p>
    <w:p w:rsidR="003552A1" w:rsidRPr="005A0B09" w:rsidRDefault="003552A1">
      <w:pPr>
        <w:rPr>
          <w:sz w:val="28"/>
          <w:szCs w:val="28"/>
        </w:rPr>
      </w:pPr>
      <w:r w:rsidRPr="005A0B09">
        <w:rPr>
          <w:sz w:val="28"/>
          <w:szCs w:val="28"/>
        </w:rPr>
        <w:t xml:space="preserve">Распределение объема </w:t>
      </w:r>
      <w:r w:rsidR="00B3640A" w:rsidRPr="005A0B09">
        <w:rPr>
          <w:sz w:val="28"/>
          <w:szCs w:val="28"/>
        </w:rPr>
        <w:t>субсидии</w:t>
      </w:r>
      <w:r w:rsidRPr="005A0B09">
        <w:rPr>
          <w:sz w:val="28"/>
          <w:szCs w:val="28"/>
        </w:rPr>
        <w:t xml:space="preserve"> между заявками осуществляется до исчерпания в полном объеме суммы </w:t>
      </w:r>
      <w:r w:rsidR="00B3640A" w:rsidRPr="005A0B09">
        <w:rPr>
          <w:sz w:val="28"/>
          <w:szCs w:val="28"/>
        </w:rPr>
        <w:t>субсидии</w:t>
      </w:r>
      <w:r w:rsidRPr="005A0B09">
        <w:rPr>
          <w:sz w:val="28"/>
          <w:szCs w:val="28"/>
        </w:rPr>
        <w:t>.</w:t>
      </w:r>
    </w:p>
    <w:p w:rsidR="003552A1" w:rsidRPr="005A0B09" w:rsidRDefault="003552A1">
      <w:pPr>
        <w:rPr>
          <w:sz w:val="28"/>
          <w:szCs w:val="28"/>
        </w:rPr>
      </w:pPr>
      <w:r w:rsidRPr="005A0B09">
        <w:rPr>
          <w:sz w:val="28"/>
          <w:szCs w:val="28"/>
        </w:rPr>
        <w:t xml:space="preserve">В случае если сумма остатка </w:t>
      </w:r>
      <w:r w:rsidR="00B3640A" w:rsidRPr="005A0B09">
        <w:rPr>
          <w:sz w:val="28"/>
          <w:szCs w:val="28"/>
        </w:rPr>
        <w:t>субсидии</w:t>
      </w:r>
      <w:r w:rsidRPr="005A0B09">
        <w:rPr>
          <w:sz w:val="28"/>
          <w:szCs w:val="28"/>
        </w:rPr>
        <w:t xml:space="preserve"> менее суммы средств, запрашиваемой в последней заявке, признанной победителем отбора, в пределах выделенных лимитов, объем </w:t>
      </w:r>
      <w:r w:rsidR="00B3640A" w:rsidRPr="005A0B09">
        <w:rPr>
          <w:sz w:val="28"/>
          <w:szCs w:val="28"/>
        </w:rPr>
        <w:t>субсидии</w:t>
      </w:r>
      <w:r w:rsidRPr="005A0B09">
        <w:rPr>
          <w:sz w:val="28"/>
          <w:szCs w:val="28"/>
        </w:rPr>
        <w:t xml:space="preserve">, предоставляемый по данной заявке, принимается </w:t>
      </w:r>
      <w:r w:rsidRPr="005A0B09">
        <w:rPr>
          <w:sz w:val="28"/>
          <w:szCs w:val="28"/>
        </w:rPr>
        <w:lastRenderedPageBreak/>
        <w:t xml:space="preserve">равным сумме остатка </w:t>
      </w:r>
      <w:r w:rsidR="00B3640A" w:rsidRPr="005A0B09">
        <w:rPr>
          <w:sz w:val="28"/>
          <w:szCs w:val="28"/>
        </w:rPr>
        <w:t>субсидии</w:t>
      </w:r>
      <w:r w:rsidRPr="005A0B09">
        <w:rPr>
          <w:sz w:val="28"/>
          <w:szCs w:val="28"/>
        </w:rPr>
        <w:t>.</w:t>
      </w:r>
    </w:p>
    <w:p w:rsidR="003552A1" w:rsidRPr="005A0B09" w:rsidRDefault="003552A1">
      <w:pPr>
        <w:rPr>
          <w:sz w:val="28"/>
          <w:szCs w:val="28"/>
        </w:rPr>
      </w:pPr>
      <w:bookmarkStart w:id="11" w:name="sub_10182"/>
      <w:r w:rsidRPr="005A0B09">
        <w:rPr>
          <w:sz w:val="28"/>
          <w:szCs w:val="28"/>
        </w:rPr>
        <w:t xml:space="preserve">В случае наличия остатка </w:t>
      </w:r>
      <w:r w:rsidR="00B3640A" w:rsidRPr="005A0B09">
        <w:rPr>
          <w:sz w:val="28"/>
          <w:szCs w:val="28"/>
        </w:rPr>
        <w:t>субсидии</w:t>
      </w:r>
      <w:r w:rsidRPr="005A0B09">
        <w:rPr>
          <w:sz w:val="28"/>
          <w:szCs w:val="28"/>
        </w:rPr>
        <w:t xml:space="preserve"> после распределения средств между всеми мероприятиями, указанными в заявках, допущенных к отбору, министерство объявляет дополнительный отбор в порядке, предусмотренном </w:t>
      </w:r>
      <w:hyperlink w:anchor="sub_1007" w:history="1">
        <w:r w:rsidRPr="005A0B09">
          <w:rPr>
            <w:rStyle w:val="a4"/>
            <w:rFonts w:cs="Times New Roman CYR"/>
            <w:color w:val="auto"/>
            <w:sz w:val="28"/>
            <w:szCs w:val="28"/>
          </w:rPr>
          <w:t>пунктом 7</w:t>
        </w:r>
      </w:hyperlink>
      <w:r w:rsidRPr="005A0B09">
        <w:rPr>
          <w:sz w:val="28"/>
          <w:szCs w:val="28"/>
        </w:rPr>
        <w:t xml:space="preserve"> </w:t>
      </w:r>
      <w:r w:rsidR="006137D5" w:rsidRPr="005A0B09">
        <w:rPr>
          <w:sz w:val="28"/>
          <w:szCs w:val="28"/>
        </w:rPr>
        <w:t>Порядка</w:t>
      </w:r>
      <w:r w:rsidRPr="005A0B09">
        <w:rPr>
          <w:sz w:val="28"/>
          <w:szCs w:val="28"/>
        </w:rPr>
        <w:t>. Подача конкурсных документов осуществляется в срок, предусмотренный объявлением о проведении дополнительного отбора.</w:t>
      </w:r>
    </w:p>
    <w:bookmarkEnd w:id="11"/>
    <w:p w:rsidR="000A3D55" w:rsidRPr="005A0B09" w:rsidRDefault="003552A1" w:rsidP="000A3D55">
      <w:pPr>
        <w:rPr>
          <w:rFonts w:cs="Times New Roman"/>
          <w:sz w:val="28"/>
          <w:szCs w:val="28"/>
        </w:rPr>
      </w:pPr>
      <w:r w:rsidRPr="005A0B09">
        <w:rPr>
          <w:sz w:val="28"/>
          <w:szCs w:val="28"/>
        </w:rPr>
        <w:t xml:space="preserve">11. </w:t>
      </w:r>
      <w:r w:rsidR="000A3D55" w:rsidRPr="005A0B09">
        <w:rPr>
          <w:rFonts w:cs="Times New Roman"/>
          <w:sz w:val="28"/>
          <w:szCs w:val="28"/>
        </w:rPr>
        <w:t>Размер субсидии, предоставляемой из областного бюджета соответствующему муниципальному образованию (S</w:t>
      </w:r>
      <w:r w:rsidR="000A3D55" w:rsidRPr="005A0B09">
        <w:rPr>
          <w:rFonts w:cs="Times New Roman"/>
          <w:sz w:val="28"/>
          <w:szCs w:val="28"/>
          <w:vertAlign w:val="subscript"/>
        </w:rPr>
        <w:t>iобл</w:t>
      </w:r>
      <w:r w:rsidR="000A3D55" w:rsidRPr="005A0B09">
        <w:rPr>
          <w:rFonts w:cs="Times New Roman"/>
          <w:sz w:val="28"/>
          <w:szCs w:val="28"/>
        </w:rPr>
        <w:t>), рассчитывается по формуле:</w:t>
      </w:r>
    </w:p>
    <w:p w:rsidR="000A3D55" w:rsidRPr="005A0B09" w:rsidRDefault="000A3D55" w:rsidP="000A3D55">
      <w:pPr>
        <w:rPr>
          <w:rFonts w:cs="Times New Roman"/>
          <w:sz w:val="28"/>
          <w:szCs w:val="28"/>
        </w:rPr>
      </w:pPr>
    </w:p>
    <w:p w:rsidR="000A3D55" w:rsidRPr="005A0B09" w:rsidRDefault="000A3D55" w:rsidP="000A3D55">
      <w:pPr>
        <w:ind w:firstLine="0"/>
        <w:jc w:val="center"/>
        <w:rPr>
          <w:rFonts w:cs="Times New Roman"/>
          <w:sz w:val="28"/>
          <w:szCs w:val="28"/>
        </w:rPr>
      </w:pPr>
      <w:r w:rsidRPr="005A0B09">
        <w:rPr>
          <w:rFonts w:cs="Times New Roman"/>
          <w:sz w:val="28"/>
          <w:szCs w:val="28"/>
          <w:lang w:val="en-US"/>
        </w:rPr>
        <w:t>S</w:t>
      </w:r>
      <w:r w:rsidRPr="005A0B09">
        <w:rPr>
          <w:rFonts w:cs="Times New Roman"/>
          <w:sz w:val="28"/>
          <w:szCs w:val="28"/>
          <w:vertAlign w:val="subscript"/>
        </w:rPr>
        <w:t>iобл</w:t>
      </w:r>
      <w:r w:rsidRPr="005A0B09">
        <w:rPr>
          <w:rFonts w:cs="Times New Roman"/>
          <w:sz w:val="28"/>
          <w:szCs w:val="28"/>
        </w:rPr>
        <w:t xml:space="preserve"> = ∑ </w:t>
      </w:r>
      <w:r w:rsidRPr="005A0B09">
        <w:rPr>
          <w:rFonts w:cs="Times New Roman"/>
          <w:sz w:val="28"/>
          <w:szCs w:val="28"/>
          <w:lang w:val="en-US"/>
        </w:rPr>
        <w:t>P</w:t>
      </w:r>
      <w:r w:rsidRPr="005A0B09">
        <w:rPr>
          <w:rFonts w:cs="Times New Roman"/>
          <w:sz w:val="28"/>
          <w:szCs w:val="28"/>
          <w:vertAlign w:val="subscript"/>
          <w:lang w:val="en-US"/>
        </w:rPr>
        <w:t>i</w:t>
      </w:r>
      <w:r w:rsidRPr="005A0B09">
        <w:rPr>
          <w:rFonts w:cs="Times New Roman"/>
          <w:sz w:val="28"/>
          <w:szCs w:val="28"/>
          <w:vertAlign w:val="subscript"/>
        </w:rPr>
        <w:t xml:space="preserve"> </w:t>
      </w:r>
      <w:r w:rsidRPr="005A0B09">
        <w:rPr>
          <w:rFonts w:cs="Times New Roman"/>
          <w:sz w:val="28"/>
          <w:szCs w:val="28"/>
        </w:rPr>
        <w:t xml:space="preserve">× </w:t>
      </w:r>
      <w:r w:rsidRPr="005A0B09">
        <w:rPr>
          <w:rFonts w:cs="Times New Roman"/>
          <w:sz w:val="28"/>
          <w:szCs w:val="28"/>
          <w:lang w:val="en-US"/>
        </w:rPr>
        <w:t>K</w:t>
      </w:r>
      <w:r w:rsidRPr="005A0B09">
        <w:rPr>
          <w:rFonts w:cs="Times New Roman"/>
          <w:sz w:val="28"/>
          <w:szCs w:val="28"/>
          <w:vertAlign w:val="subscript"/>
        </w:rPr>
        <w:t>соф.</w:t>
      </w:r>
      <w:r w:rsidRPr="005A0B09">
        <w:rPr>
          <w:rFonts w:cs="Times New Roman"/>
          <w:sz w:val="28"/>
          <w:szCs w:val="28"/>
        </w:rPr>
        <w:t>/100 %,</w:t>
      </w:r>
    </w:p>
    <w:p w:rsidR="000A3D55" w:rsidRPr="005A0B09" w:rsidRDefault="000A3D55" w:rsidP="000A3D55">
      <w:pPr>
        <w:ind w:firstLine="0"/>
        <w:rPr>
          <w:rFonts w:eastAsia="Times New Roman" w:cs="Times New Roman"/>
          <w:sz w:val="28"/>
          <w:szCs w:val="28"/>
        </w:rPr>
      </w:pPr>
      <w:r w:rsidRPr="005A0B09">
        <w:rPr>
          <w:rFonts w:eastAsia="Times New Roman" w:cs="Times New Roman"/>
          <w:sz w:val="28"/>
          <w:szCs w:val="28"/>
        </w:rPr>
        <w:t>где:</w:t>
      </w:r>
    </w:p>
    <w:p w:rsidR="000A3D55" w:rsidRPr="005A0B09" w:rsidRDefault="000A3D55" w:rsidP="000A3D55">
      <w:pPr>
        <w:rPr>
          <w:rFonts w:cs="Times New Roman"/>
          <w:sz w:val="28"/>
          <w:szCs w:val="28"/>
        </w:rPr>
      </w:pPr>
      <w:r w:rsidRPr="005A0B09">
        <w:rPr>
          <w:rFonts w:cs="Times New Roman"/>
          <w:sz w:val="28"/>
          <w:szCs w:val="28"/>
          <w:lang w:val="en-US"/>
        </w:rPr>
        <w:t>P</w:t>
      </w:r>
      <w:r w:rsidRPr="005A0B09">
        <w:rPr>
          <w:rFonts w:cs="Times New Roman"/>
          <w:sz w:val="28"/>
          <w:szCs w:val="28"/>
          <w:vertAlign w:val="subscript"/>
        </w:rPr>
        <w:t>i</w:t>
      </w:r>
      <w:r w:rsidRPr="005A0B09">
        <w:rPr>
          <w:rFonts w:cs="Times New Roman"/>
          <w:sz w:val="28"/>
          <w:szCs w:val="28"/>
        </w:rPr>
        <w:t xml:space="preserve"> – объем средств i-го муниципального образования, направляемых на проведение инженерно-технических мероприятий по обеспечению антитеррористической защищенности, указанный в заявках, признанных победителями отбора;</w:t>
      </w:r>
    </w:p>
    <w:p w:rsidR="000A3D55" w:rsidRPr="005A0B09" w:rsidRDefault="000A3D55" w:rsidP="000A3D55">
      <w:pPr>
        <w:rPr>
          <w:rFonts w:eastAsia="Times New Roman" w:cs="Times New Roman"/>
          <w:sz w:val="28"/>
          <w:szCs w:val="28"/>
        </w:rPr>
      </w:pPr>
      <w:r w:rsidRPr="005A0B09">
        <w:rPr>
          <w:rFonts w:eastAsia="Times New Roman" w:cs="Times New Roman"/>
          <w:sz w:val="28"/>
          <w:szCs w:val="28"/>
        </w:rPr>
        <w:t>K</w:t>
      </w:r>
      <w:r w:rsidRPr="005A0B09">
        <w:rPr>
          <w:rFonts w:eastAsia="Times New Roman" w:cs="Times New Roman"/>
          <w:sz w:val="28"/>
          <w:szCs w:val="28"/>
          <w:vertAlign w:val="subscript"/>
        </w:rPr>
        <w:t>соф.</w:t>
      </w:r>
      <w:r w:rsidRPr="005A0B09">
        <w:rPr>
          <w:rFonts w:eastAsia="Times New Roman" w:cs="Times New Roman"/>
          <w:sz w:val="28"/>
          <w:szCs w:val="28"/>
        </w:rPr>
        <w:t xml:space="preserve"> – уровень софинансирования расходного обязательства за счет средств областного бюджета.</w:t>
      </w:r>
    </w:p>
    <w:p w:rsidR="000A3D55" w:rsidRPr="005A0B09" w:rsidRDefault="000A3D55" w:rsidP="000A3D55">
      <w:pPr>
        <w:rPr>
          <w:rFonts w:eastAsia="Times New Roman" w:cs="Times New Roman"/>
          <w:sz w:val="28"/>
          <w:szCs w:val="28"/>
        </w:rPr>
      </w:pPr>
      <w:r w:rsidRPr="005A0B09">
        <w:rPr>
          <w:rFonts w:eastAsia="Times New Roman" w:cs="Times New Roman"/>
          <w:sz w:val="28"/>
          <w:szCs w:val="28"/>
        </w:rPr>
        <w:t>Коэффициент софинансирования расходного обязательства за счет средств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постановлением Правительства Ярославской области.</w:t>
      </w:r>
    </w:p>
    <w:p w:rsidR="003552A1" w:rsidRPr="005A0B09" w:rsidRDefault="003552A1" w:rsidP="000A3D55">
      <w:pPr>
        <w:rPr>
          <w:sz w:val="28"/>
          <w:szCs w:val="28"/>
        </w:rPr>
      </w:pPr>
      <w:r w:rsidRPr="005A0B09">
        <w:rPr>
          <w:sz w:val="28"/>
          <w:szCs w:val="28"/>
        </w:rPr>
        <w:t xml:space="preserve">12. Предложения о победителях отбора, список </w:t>
      </w:r>
      <w:r w:rsidR="00F12118" w:rsidRPr="005A0B09">
        <w:rPr>
          <w:sz w:val="28"/>
          <w:szCs w:val="28"/>
        </w:rPr>
        <w:t xml:space="preserve">объектов </w:t>
      </w:r>
      <w:r w:rsidRPr="005A0B09">
        <w:rPr>
          <w:sz w:val="28"/>
          <w:szCs w:val="28"/>
        </w:rPr>
        <w:t>организаций, не признанных победителями отбора, с указанием рейтинга оформляются в виде решения рабочей группы. Решение рабочей группы утверждается приказом министерства.</w:t>
      </w:r>
    </w:p>
    <w:p w:rsidR="003552A1" w:rsidRPr="005A0B09" w:rsidRDefault="003552A1">
      <w:pPr>
        <w:rPr>
          <w:sz w:val="28"/>
          <w:szCs w:val="28"/>
        </w:rPr>
      </w:pPr>
      <w:bookmarkStart w:id="12" w:name="sub_1013"/>
      <w:r w:rsidRPr="005A0B09">
        <w:rPr>
          <w:sz w:val="28"/>
          <w:szCs w:val="28"/>
        </w:rPr>
        <w:t xml:space="preserve">13. Распределение </w:t>
      </w:r>
      <w:r w:rsidR="00B3640A" w:rsidRPr="005A0B09">
        <w:rPr>
          <w:sz w:val="28"/>
          <w:szCs w:val="28"/>
        </w:rPr>
        <w:t>субсидии</w:t>
      </w:r>
      <w:r w:rsidRPr="005A0B09">
        <w:rPr>
          <w:sz w:val="28"/>
          <w:szCs w:val="28"/>
        </w:rPr>
        <w:t xml:space="preserve"> между бюджетами муниципальных образований утверждается постановлением Правительства области.</w:t>
      </w:r>
    </w:p>
    <w:bookmarkEnd w:id="12"/>
    <w:p w:rsidR="005A0B09" w:rsidRPr="005A0B09" w:rsidRDefault="003552A1" w:rsidP="005A0B09">
      <w:pPr>
        <w:rPr>
          <w:rFonts w:cs="Times New Roman"/>
          <w:sz w:val="28"/>
          <w:szCs w:val="28"/>
        </w:rPr>
      </w:pPr>
      <w:r w:rsidRPr="005A0B09">
        <w:rPr>
          <w:sz w:val="28"/>
          <w:szCs w:val="28"/>
        </w:rPr>
        <w:t xml:space="preserve">14. </w:t>
      </w:r>
      <w:r w:rsidR="005A0B09" w:rsidRPr="005A0B09">
        <w:rPr>
          <w:rFonts w:cs="Times New Roman"/>
          <w:sz w:val="28"/>
          <w:szCs w:val="28"/>
        </w:rPr>
        <w:t>Предоставление субсидии осуществляется на основании соглашения, заключенного между министерством и ОМСУ в соответствии с </w:t>
      </w:r>
      <w:hyperlink r:id="rId11" w:history="1">
        <w:r w:rsidR="005A0B09" w:rsidRPr="005A0B09">
          <w:rPr>
            <w:rFonts w:cs="Times New Roman"/>
            <w:sz w:val="28"/>
            <w:szCs w:val="28"/>
          </w:rPr>
          <w:t>типовой формой</w:t>
        </w:r>
      </w:hyperlink>
      <w:r w:rsidR="005A0B09" w:rsidRPr="005A0B09">
        <w:rPr>
          <w:rFonts w:cs="Times New Roman"/>
          <w:sz w:val="28"/>
          <w:szCs w:val="28"/>
        </w:rPr>
        <w:t xml:space="preserve">, утвержденной </w:t>
      </w:r>
      <w:hyperlink r:id="rId12" w:history="1">
        <w:r w:rsidR="005A0B09" w:rsidRPr="005A0B09">
          <w:rPr>
            <w:rFonts w:cs="Times New Roman"/>
            <w:sz w:val="28"/>
            <w:szCs w:val="28"/>
          </w:rPr>
          <w:t>приказом</w:t>
        </w:r>
      </w:hyperlink>
      <w:r w:rsidR="005A0B09" w:rsidRPr="005A0B09">
        <w:rPr>
          <w:rFonts w:cs="Times New Roman"/>
          <w:sz w:val="28"/>
          <w:szCs w:val="28"/>
        </w:rPr>
        <w:t xml:space="preserve">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w:t>
      </w:r>
    </w:p>
    <w:p w:rsidR="000A3D55" w:rsidRPr="005A0B09" w:rsidRDefault="000A3D55" w:rsidP="000A3D55">
      <w:pPr>
        <w:rPr>
          <w:rFonts w:cs="Times New Roman"/>
          <w:sz w:val="28"/>
          <w:szCs w:val="28"/>
        </w:rPr>
      </w:pPr>
      <w:r w:rsidRPr="005A0B09">
        <w:rPr>
          <w:rFonts w:cs="Times New Roman"/>
          <w:sz w:val="28"/>
          <w:szCs w:val="28"/>
        </w:rPr>
        <w:t>Для заключения соглашения ОМСУ представляют в министерство:</w:t>
      </w:r>
    </w:p>
    <w:p w:rsidR="000A3D55" w:rsidRPr="005A0B09" w:rsidRDefault="000A3D55" w:rsidP="000A3D55">
      <w:pPr>
        <w:rPr>
          <w:rFonts w:cs="Times New Roman"/>
          <w:sz w:val="28"/>
          <w:szCs w:val="28"/>
        </w:rPr>
      </w:pPr>
      <w:r w:rsidRPr="005A0B09">
        <w:rPr>
          <w:rFonts w:cs="Times New Roman"/>
          <w:sz w:val="28"/>
          <w:szCs w:val="28"/>
        </w:rPr>
        <w:t>- копию утвержденной муниципальной программы, на софинансирование мероприятий которой предоставляется субсидия;</w:t>
      </w:r>
    </w:p>
    <w:p w:rsidR="000A3D55" w:rsidRPr="005A0B09" w:rsidRDefault="000A3D55" w:rsidP="000A3D55">
      <w:pPr>
        <w:rPr>
          <w:rFonts w:cs="Times New Roman"/>
          <w:sz w:val="28"/>
          <w:szCs w:val="28"/>
        </w:rPr>
      </w:pPr>
      <w:r w:rsidRPr="005A0B09">
        <w:rPr>
          <w:rFonts w:cs="Times New Roman"/>
          <w:sz w:val="28"/>
          <w:szCs w:val="28"/>
        </w:rPr>
        <w:t>- выписку из решения о местном бюджете (сводной бюджетной росписи) муниципального образования, подтверждающую наличие ассигнований за счет средств местного бюджета на исполнение соответствующего расходного обязательства муниципального образования в объеме, необходимом для его исполнения, в рамках соответствующей муниципальной программы.</w:t>
      </w:r>
    </w:p>
    <w:p w:rsidR="00304CA9" w:rsidRPr="005A0B09" w:rsidRDefault="003552A1" w:rsidP="00304CA9">
      <w:pPr>
        <w:rPr>
          <w:rFonts w:cs="Times New Roman"/>
          <w:sz w:val="28"/>
          <w:szCs w:val="28"/>
        </w:rPr>
      </w:pPr>
      <w:bookmarkStart w:id="13" w:name="sub_1015"/>
      <w:r w:rsidRPr="005A0B09">
        <w:rPr>
          <w:sz w:val="28"/>
          <w:szCs w:val="28"/>
        </w:rPr>
        <w:t xml:space="preserve">15. </w:t>
      </w:r>
      <w:bookmarkEnd w:id="13"/>
      <w:r w:rsidR="00304CA9" w:rsidRPr="005A0B09">
        <w:rPr>
          <w:rFonts w:cs="Times New Roman"/>
          <w:sz w:val="28"/>
          <w:szCs w:val="28"/>
        </w:rPr>
        <w:t>Условия предоставления субсидии:</w:t>
      </w:r>
    </w:p>
    <w:p w:rsidR="00304CA9" w:rsidRPr="005A0B09" w:rsidRDefault="00304CA9" w:rsidP="00304CA9">
      <w:pPr>
        <w:rPr>
          <w:rFonts w:cs="Times New Roman"/>
          <w:sz w:val="28"/>
          <w:szCs w:val="28"/>
        </w:rPr>
      </w:pPr>
      <w:r w:rsidRPr="005A0B09">
        <w:rPr>
          <w:rFonts w:cs="Times New Roman"/>
          <w:sz w:val="28"/>
          <w:szCs w:val="28"/>
        </w:rPr>
        <w:t xml:space="preserve">- наличие утвержденной муниципальной программы, содержащей </w:t>
      </w:r>
      <w:r w:rsidRPr="005A0B09">
        <w:rPr>
          <w:rFonts w:cs="Times New Roman"/>
          <w:sz w:val="28"/>
          <w:szCs w:val="28"/>
        </w:rPr>
        <w:lastRenderedPageBreak/>
        <w:t>соответствующие мероприятия, на софинансирование которых предоставляется субсидия;</w:t>
      </w:r>
    </w:p>
    <w:p w:rsidR="00304CA9" w:rsidRPr="005A0B09" w:rsidRDefault="00304CA9" w:rsidP="00304CA9">
      <w:pPr>
        <w:rPr>
          <w:rFonts w:cs="Times New Roman"/>
          <w:sz w:val="28"/>
          <w:szCs w:val="28"/>
        </w:rPr>
      </w:pPr>
      <w:r w:rsidRPr="005A0B09">
        <w:rPr>
          <w:rFonts w:cs="Times New Roman"/>
          <w:sz w:val="28"/>
          <w:szCs w:val="28"/>
        </w:rPr>
        <w:t>- наличие в бюджете муниципального образования (сводной бюджетной росписи местного бюджета) бюджетных ассигнований на исполнение расходного обязательства муниципального образования, в целях софинансирования которого предоставляется субсидия, в объеме, необходимом для исполнения указанного расходного обязательства, включая размер планируемой к предоставлению из областного бюджета субсидии;</w:t>
      </w:r>
    </w:p>
    <w:p w:rsidR="00304CA9" w:rsidRPr="005A0B09" w:rsidRDefault="00304CA9" w:rsidP="00304CA9">
      <w:pPr>
        <w:rPr>
          <w:rFonts w:cs="Times New Roman"/>
          <w:sz w:val="28"/>
          <w:szCs w:val="28"/>
        </w:rPr>
      </w:pPr>
      <w:r w:rsidRPr="005A0B09">
        <w:rPr>
          <w:rFonts w:cs="Times New Roman"/>
          <w:sz w:val="28"/>
          <w:szCs w:val="28"/>
        </w:rPr>
        <w:t xml:space="preserve">- наличие соглашения о предоставлении субсидии (далее – соглашение) между министерством и органом местного самоуправления муниципального образования (далее – ОМСУ), заключенного в государственной интегрированной информационной системе управления общественными финансами «Электронный бюджет» по </w:t>
      </w:r>
      <w:hyperlink r:id="rId13" w:history="1">
        <w:r w:rsidRPr="005A0B09">
          <w:rPr>
            <w:rFonts w:cs="Times New Roman"/>
            <w:sz w:val="28"/>
            <w:szCs w:val="28"/>
          </w:rPr>
          <w:t>типовой форме</w:t>
        </w:r>
      </w:hyperlink>
      <w:r w:rsidRPr="005A0B09">
        <w:rPr>
          <w:rFonts w:cs="Times New Roman"/>
          <w:sz w:val="28"/>
          <w:szCs w:val="28"/>
        </w:rPr>
        <w:t xml:space="preserve">, утвержденной </w:t>
      </w:r>
      <w:hyperlink r:id="rId14" w:history="1">
        <w:r w:rsidRPr="005A0B09">
          <w:rPr>
            <w:rFonts w:cs="Times New Roman"/>
            <w:sz w:val="28"/>
            <w:szCs w:val="28"/>
          </w:rPr>
          <w:t>приказом</w:t>
        </w:r>
      </w:hyperlink>
      <w:r w:rsidRPr="005A0B09">
        <w:rPr>
          <w:rFonts w:cs="Times New Roman"/>
          <w:sz w:val="28"/>
          <w:szCs w:val="28"/>
        </w:rPr>
        <w:t xml:space="preserve">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w:t>
      </w:r>
    </w:p>
    <w:p w:rsidR="00304CA9" w:rsidRPr="005A0B09" w:rsidRDefault="00304CA9" w:rsidP="00304CA9">
      <w:pPr>
        <w:rPr>
          <w:rFonts w:cs="Times New Roman"/>
          <w:sz w:val="28"/>
          <w:szCs w:val="28"/>
        </w:rPr>
      </w:pPr>
      <w:r w:rsidRPr="005A0B09">
        <w:rPr>
          <w:rFonts w:cs="Times New Roman"/>
          <w:sz w:val="28"/>
          <w:szCs w:val="28"/>
        </w:rPr>
        <w:t xml:space="preserve">- осуществление закупок товаров, работ, услуг за счет субсидии в соответствии с требованиями </w:t>
      </w:r>
      <w:hyperlink r:id="rId15" w:anchor="/document/45901790/entry/0" w:history="1">
        <w:r w:rsidRPr="005A0B09">
          <w:rPr>
            <w:rFonts w:cs="Times New Roman"/>
            <w:sz w:val="28"/>
            <w:szCs w:val="28"/>
          </w:rPr>
          <w:t>постановления</w:t>
        </w:r>
      </w:hyperlink>
      <w:r w:rsidRPr="005A0B09">
        <w:rPr>
          <w:rFonts w:cs="Times New Roman"/>
          <w:sz w:val="28"/>
          <w:szCs w:val="28"/>
        </w:rPr>
        <w:t xml:space="preserve"> Правительства Ярославской области от 27.04.2016 № 501-п «Об особенностях осуществления закупок, финансируемых за счет бюджета Ярославской области»;</w:t>
      </w:r>
    </w:p>
    <w:p w:rsidR="00304CA9" w:rsidRPr="005A0B09" w:rsidRDefault="00304CA9" w:rsidP="00304CA9">
      <w:pPr>
        <w:rPr>
          <w:rFonts w:cs="Times New Roman"/>
          <w:sz w:val="28"/>
          <w:szCs w:val="28"/>
        </w:rPr>
      </w:pPr>
      <w:r w:rsidRPr="005A0B09">
        <w:rPr>
          <w:rFonts w:cs="Times New Roman"/>
          <w:sz w:val="28"/>
          <w:szCs w:val="28"/>
        </w:rPr>
        <w:t>- возврат муниципальным образованием в доход областного бюджета средств, источником финансового обеспечения которых является субсидия, при невыполнении муниципальным образованием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3552A1" w:rsidRPr="005A0B09" w:rsidRDefault="003552A1">
      <w:pPr>
        <w:rPr>
          <w:sz w:val="28"/>
          <w:szCs w:val="28"/>
        </w:rPr>
      </w:pPr>
      <w:r w:rsidRPr="005A0B09">
        <w:rPr>
          <w:sz w:val="28"/>
          <w:szCs w:val="28"/>
        </w:rPr>
        <w:t xml:space="preserve">16. Перечисление </w:t>
      </w:r>
      <w:r w:rsidR="008D45B6" w:rsidRPr="005A0B09">
        <w:rPr>
          <w:sz w:val="28"/>
          <w:szCs w:val="28"/>
        </w:rPr>
        <w:t>субсидии</w:t>
      </w:r>
      <w:r w:rsidRPr="005A0B09">
        <w:rPr>
          <w:sz w:val="28"/>
          <w:szCs w:val="28"/>
        </w:rPr>
        <w:t xml:space="preserve">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 Перечисление </w:t>
      </w:r>
      <w:r w:rsidR="008D45B6" w:rsidRPr="005A0B09">
        <w:rPr>
          <w:sz w:val="28"/>
          <w:szCs w:val="28"/>
        </w:rPr>
        <w:t>субсидии</w:t>
      </w:r>
      <w:r w:rsidRPr="005A0B09">
        <w:rPr>
          <w:sz w:val="28"/>
          <w:szCs w:val="28"/>
        </w:rPr>
        <w:t xml:space="preserve"> местным бюджетам осуществляется в пределах кассового плана областного бюджета, утвержденного на соответствующий квартал, на основании заявки на перечисление </w:t>
      </w:r>
      <w:r w:rsidR="008D45B6" w:rsidRPr="005A0B09">
        <w:rPr>
          <w:sz w:val="28"/>
          <w:szCs w:val="28"/>
        </w:rPr>
        <w:t>субсидии</w:t>
      </w:r>
      <w:r w:rsidRPr="005A0B09">
        <w:rPr>
          <w:sz w:val="28"/>
          <w:szCs w:val="28"/>
        </w:rPr>
        <w:t xml:space="preserve"> по форме согласно </w:t>
      </w:r>
      <w:hyperlink w:anchor="sub_1025" w:history="1">
        <w:r w:rsidRPr="005A0B09">
          <w:rPr>
            <w:rStyle w:val="a4"/>
            <w:rFonts w:cs="Times New Roman CYR"/>
            <w:color w:val="auto"/>
            <w:sz w:val="28"/>
            <w:szCs w:val="28"/>
          </w:rPr>
          <w:t>приложению 2</w:t>
        </w:r>
      </w:hyperlink>
      <w:r w:rsidRPr="005A0B09">
        <w:rPr>
          <w:sz w:val="28"/>
          <w:szCs w:val="28"/>
        </w:rPr>
        <w:t xml:space="preserve"> к </w:t>
      </w:r>
      <w:r w:rsidR="006137D5" w:rsidRPr="005A0B09">
        <w:rPr>
          <w:sz w:val="28"/>
          <w:szCs w:val="28"/>
        </w:rPr>
        <w:t>Порядку</w:t>
      </w:r>
      <w:r w:rsidRPr="005A0B09">
        <w:rPr>
          <w:sz w:val="28"/>
          <w:szCs w:val="28"/>
        </w:rPr>
        <w:t>, представляемой органом местного самоуправления муниципального образования в министерство, с приложением копий заключенных контрактов (договоров) на выполнение инженерно-технических мероприятий.</w:t>
      </w:r>
    </w:p>
    <w:p w:rsidR="003552A1" w:rsidRPr="005A0B09" w:rsidRDefault="003552A1">
      <w:pPr>
        <w:rPr>
          <w:sz w:val="28"/>
          <w:szCs w:val="28"/>
        </w:rPr>
      </w:pPr>
      <w:r w:rsidRPr="005A0B09">
        <w:rPr>
          <w:sz w:val="28"/>
          <w:szCs w:val="28"/>
        </w:rPr>
        <w:t xml:space="preserve">17. В случае экономии средств, полученной по результатам закупки товаров (работ, услуг), сэкономленные бюджетные средства направляются муниципальными образованиями на проведение инженерно-технических мероприятий, предусмотренных списками </w:t>
      </w:r>
      <w:r w:rsidR="008259A9" w:rsidRPr="005A0B09">
        <w:rPr>
          <w:sz w:val="28"/>
          <w:szCs w:val="28"/>
        </w:rPr>
        <w:t xml:space="preserve">объектов </w:t>
      </w:r>
      <w:r w:rsidRPr="005A0B09">
        <w:rPr>
          <w:sz w:val="28"/>
          <w:szCs w:val="28"/>
        </w:rPr>
        <w:t>организаций, не признанных победителями отбора, с учетом их рейтинга, с внесением соответствующих изменений в соглашение.</w:t>
      </w:r>
    </w:p>
    <w:p w:rsidR="003552A1" w:rsidRPr="005A0B09" w:rsidRDefault="003552A1">
      <w:pPr>
        <w:rPr>
          <w:sz w:val="28"/>
          <w:szCs w:val="28"/>
        </w:rPr>
      </w:pPr>
      <w:bookmarkStart w:id="14" w:name="sub_10172"/>
      <w:r w:rsidRPr="005A0B09">
        <w:rPr>
          <w:sz w:val="28"/>
          <w:szCs w:val="28"/>
        </w:rPr>
        <w:t xml:space="preserve">При направлении органами местного самоуправления муниципальных образований информации об отсутствии потребности в направлении средств, предоставленных в виде </w:t>
      </w:r>
      <w:r w:rsidR="008D45B6" w:rsidRPr="005A0B09">
        <w:rPr>
          <w:sz w:val="28"/>
          <w:szCs w:val="28"/>
        </w:rPr>
        <w:t>субсидии</w:t>
      </w:r>
      <w:r w:rsidRPr="005A0B09">
        <w:rPr>
          <w:sz w:val="28"/>
          <w:szCs w:val="28"/>
        </w:rPr>
        <w:t xml:space="preserve">, на выполнение инженерно-технического </w:t>
      </w:r>
      <w:r w:rsidRPr="005A0B09">
        <w:rPr>
          <w:sz w:val="28"/>
          <w:szCs w:val="28"/>
        </w:rPr>
        <w:lastRenderedPageBreak/>
        <w:t xml:space="preserve">мероприятия в </w:t>
      </w:r>
      <w:r w:rsidR="001F3BF5" w:rsidRPr="005A0B09">
        <w:rPr>
          <w:sz w:val="28"/>
          <w:szCs w:val="28"/>
        </w:rPr>
        <w:t xml:space="preserve">объекте </w:t>
      </w:r>
      <w:r w:rsidRPr="005A0B09">
        <w:rPr>
          <w:sz w:val="28"/>
          <w:szCs w:val="28"/>
        </w:rPr>
        <w:t>организации, предусмотренно</w:t>
      </w:r>
      <w:r w:rsidR="001F3BF5" w:rsidRPr="005A0B09">
        <w:rPr>
          <w:sz w:val="28"/>
          <w:szCs w:val="28"/>
        </w:rPr>
        <w:t>м</w:t>
      </w:r>
      <w:r w:rsidRPr="005A0B09">
        <w:rPr>
          <w:sz w:val="28"/>
          <w:szCs w:val="28"/>
        </w:rPr>
        <w:t xml:space="preserve"> списками</w:t>
      </w:r>
      <w:r w:rsidR="001F3BF5" w:rsidRPr="005A0B09">
        <w:rPr>
          <w:sz w:val="28"/>
          <w:szCs w:val="28"/>
        </w:rPr>
        <w:t xml:space="preserve"> объектов</w:t>
      </w:r>
      <w:r w:rsidRPr="005A0B09">
        <w:rPr>
          <w:sz w:val="28"/>
          <w:szCs w:val="28"/>
        </w:rPr>
        <w:t xml:space="preserve"> организаций, не признанных победителями отбора, так</w:t>
      </w:r>
      <w:r w:rsidR="001F3BF5" w:rsidRPr="005A0B09">
        <w:rPr>
          <w:sz w:val="28"/>
          <w:szCs w:val="28"/>
        </w:rPr>
        <w:t>ой объект</w:t>
      </w:r>
      <w:r w:rsidRPr="005A0B09">
        <w:rPr>
          <w:sz w:val="28"/>
          <w:szCs w:val="28"/>
        </w:rPr>
        <w:t xml:space="preserve"> исключается министерством из списков.</w:t>
      </w:r>
    </w:p>
    <w:bookmarkEnd w:id="14"/>
    <w:p w:rsidR="003552A1" w:rsidRPr="005A0B09" w:rsidRDefault="003552A1">
      <w:pPr>
        <w:rPr>
          <w:sz w:val="28"/>
          <w:szCs w:val="28"/>
        </w:rPr>
      </w:pPr>
      <w:r w:rsidRPr="005A0B09">
        <w:rPr>
          <w:sz w:val="28"/>
          <w:szCs w:val="28"/>
        </w:rPr>
        <w:t xml:space="preserve">В случае наличия остатка средств, предоставленных в виде </w:t>
      </w:r>
      <w:r w:rsidR="008D45B6" w:rsidRPr="005A0B09">
        <w:rPr>
          <w:sz w:val="28"/>
          <w:szCs w:val="28"/>
        </w:rPr>
        <w:t>субсидии</w:t>
      </w:r>
      <w:r w:rsidRPr="005A0B09">
        <w:rPr>
          <w:sz w:val="28"/>
          <w:szCs w:val="28"/>
        </w:rPr>
        <w:t xml:space="preserve">, после перераспределения экономии, указанной в </w:t>
      </w:r>
      <w:hyperlink w:anchor="sub_1017" w:history="1">
        <w:r w:rsidRPr="005A0B09">
          <w:rPr>
            <w:rStyle w:val="a4"/>
            <w:rFonts w:cs="Times New Roman CYR"/>
            <w:color w:val="auto"/>
            <w:sz w:val="28"/>
            <w:szCs w:val="28"/>
          </w:rPr>
          <w:t>абзаце первом</w:t>
        </w:r>
      </w:hyperlink>
      <w:r w:rsidRPr="005A0B09">
        <w:rPr>
          <w:sz w:val="28"/>
          <w:szCs w:val="28"/>
        </w:rPr>
        <w:t xml:space="preserve"> данного пункта, или отсутствия</w:t>
      </w:r>
      <w:r w:rsidR="0042780F" w:rsidRPr="005A0B09">
        <w:rPr>
          <w:sz w:val="28"/>
          <w:szCs w:val="28"/>
        </w:rPr>
        <w:t xml:space="preserve"> объектов</w:t>
      </w:r>
      <w:r w:rsidRPr="005A0B09">
        <w:rPr>
          <w:sz w:val="28"/>
          <w:szCs w:val="28"/>
        </w:rPr>
        <w:t xml:space="preserve"> организаций в списках</w:t>
      </w:r>
      <w:r w:rsidR="0042780F" w:rsidRPr="005A0B09">
        <w:rPr>
          <w:sz w:val="28"/>
          <w:szCs w:val="28"/>
        </w:rPr>
        <w:t xml:space="preserve"> объектов</w:t>
      </w:r>
      <w:r w:rsidRPr="005A0B09">
        <w:rPr>
          <w:sz w:val="28"/>
          <w:szCs w:val="28"/>
        </w:rPr>
        <w:t xml:space="preserve"> организаций, не признанных победителями отбора, министерство объявляет дополнительный отбор между</w:t>
      </w:r>
      <w:r w:rsidR="0042780F" w:rsidRPr="005A0B09">
        <w:rPr>
          <w:sz w:val="28"/>
          <w:szCs w:val="28"/>
        </w:rPr>
        <w:t xml:space="preserve"> объектами</w:t>
      </w:r>
      <w:r w:rsidRPr="005A0B09">
        <w:rPr>
          <w:sz w:val="28"/>
          <w:szCs w:val="28"/>
        </w:rPr>
        <w:t xml:space="preserve"> организаци</w:t>
      </w:r>
      <w:r w:rsidR="0042780F" w:rsidRPr="005A0B09">
        <w:rPr>
          <w:sz w:val="28"/>
          <w:szCs w:val="28"/>
        </w:rPr>
        <w:t>й</w:t>
      </w:r>
      <w:r w:rsidRPr="005A0B09">
        <w:rPr>
          <w:sz w:val="28"/>
          <w:szCs w:val="28"/>
        </w:rPr>
        <w:t xml:space="preserve"> соответствующего муниципального образования.</w:t>
      </w:r>
    </w:p>
    <w:p w:rsidR="003552A1" w:rsidRPr="005A0B09" w:rsidRDefault="003552A1">
      <w:pPr>
        <w:rPr>
          <w:sz w:val="28"/>
          <w:szCs w:val="28"/>
        </w:rPr>
      </w:pPr>
      <w:r w:rsidRPr="005A0B09">
        <w:rPr>
          <w:sz w:val="28"/>
          <w:szCs w:val="28"/>
        </w:rPr>
        <w:t xml:space="preserve">Дополнительный отбор проводится в установленный министерством срок и в порядке, предусмотренном </w:t>
      </w:r>
      <w:r w:rsidR="006137D5" w:rsidRPr="005A0B09">
        <w:rPr>
          <w:sz w:val="28"/>
          <w:szCs w:val="28"/>
        </w:rPr>
        <w:t>Порядком</w:t>
      </w:r>
      <w:r w:rsidRPr="005A0B09">
        <w:rPr>
          <w:sz w:val="28"/>
          <w:szCs w:val="28"/>
        </w:rPr>
        <w:t>.</w:t>
      </w:r>
    </w:p>
    <w:p w:rsidR="003552A1" w:rsidRPr="005A0B09" w:rsidRDefault="003552A1">
      <w:pPr>
        <w:rPr>
          <w:sz w:val="28"/>
          <w:szCs w:val="28"/>
        </w:rPr>
      </w:pPr>
      <w:r w:rsidRPr="005A0B09">
        <w:rPr>
          <w:sz w:val="28"/>
          <w:szCs w:val="28"/>
        </w:rPr>
        <w:t xml:space="preserve">На основании обращений органов местного самоуправления муниципальных образований бюджетные ассигнования областного бюджета на предоставление </w:t>
      </w:r>
      <w:r w:rsidR="008D45B6" w:rsidRPr="005A0B09">
        <w:rPr>
          <w:sz w:val="28"/>
          <w:szCs w:val="28"/>
        </w:rPr>
        <w:t>субсидии</w:t>
      </w:r>
      <w:r w:rsidRPr="005A0B09">
        <w:rPr>
          <w:sz w:val="28"/>
          <w:szCs w:val="28"/>
        </w:rPr>
        <w:t xml:space="preserve"> муниципальному образованию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rsidR="003552A1" w:rsidRPr="005A0B09" w:rsidRDefault="003552A1">
      <w:pPr>
        <w:rPr>
          <w:sz w:val="28"/>
          <w:szCs w:val="28"/>
        </w:rPr>
      </w:pPr>
      <w:r w:rsidRPr="005A0B09">
        <w:rPr>
          <w:sz w:val="28"/>
          <w:szCs w:val="28"/>
        </w:rPr>
        <w:t xml:space="preserve">18. Результатом использования </w:t>
      </w:r>
      <w:r w:rsidR="008D45B6" w:rsidRPr="005A0B09">
        <w:rPr>
          <w:sz w:val="28"/>
          <w:szCs w:val="28"/>
        </w:rPr>
        <w:t>субсидии</w:t>
      </w:r>
      <w:r w:rsidRPr="005A0B09">
        <w:rPr>
          <w:sz w:val="28"/>
          <w:szCs w:val="28"/>
        </w:rPr>
        <w:t xml:space="preserve"> является количество выполненных инженерно-технических мероприятий, </w:t>
      </w:r>
      <w:r w:rsidR="00031D82" w:rsidRPr="005A0B09">
        <w:rPr>
          <w:sz w:val="28"/>
          <w:szCs w:val="28"/>
        </w:rPr>
        <w:t>предусмотренных соглашением</w:t>
      </w:r>
      <w:r w:rsidRPr="005A0B09">
        <w:rPr>
          <w:sz w:val="28"/>
          <w:szCs w:val="28"/>
        </w:rPr>
        <w:t>.</w:t>
      </w:r>
    </w:p>
    <w:p w:rsidR="00BC44A1" w:rsidRDefault="003552A1" w:rsidP="00BC44A1">
      <w:pPr>
        <w:rPr>
          <w:sz w:val="28"/>
          <w:szCs w:val="28"/>
        </w:rPr>
      </w:pPr>
      <w:r w:rsidRPr="005A0B09">
        <w:rPr>
          <w:sz w:val="28"/>
          <w:szCs w:val="28"/>
        </w:rPr>
        <w:t xml:space="preserve">18.1. </w:t>
      </w:r>
      <w:bookmarkStart w:id="15" w:name="sub_1019"/>
      <w:r w:rsidR="00BC44A1" w:rsidRPr="00BC44A1">
        <w:rPr>
          <w:sz w:val="28"/>
          <w:szCs w:val="28"/>
        </w:rPr>
        <w:t>В случае если муниципальным образованием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указанные нарушения не устранены, объем средств, подлежащих возврату из местного бюджета в доход областного бюджета в срок до 01 апреля года, следующего за годом предоставления субсидии, определяется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p>
    <w:p w:rsidR="006137D5" w:rsidRPr="005A0B09" w:rsidRDefault="003552A1" w:rsidP="00BC44A1">
      <w:pPr>
        <w:rPr>
          <w:rFonts w:cs="Times New Roman"/>
          <w:sz w:val="28"/>
          <w:szCs w:val="28"/>
        </w:rPr>
      </w:pPr>
      <w:r w:rsidRPr="005A0B09">
        <w:rPr>
          <w:sz w:val="28"/>
          <w:szCs w:val="28"/>
        </w:rPr>
        <w:t xml:space="preserve">19. </w:t>
      </w:r>
      <w:bookmarkStart w:id="16" w:name="sub_1020"/>
      <w:bookmarkEnd w:id="15"/>
      <w:r w:rsidR="006137D5" w:rsidRPr="005A0B09">
        <w:rPr>
          <w:rFonts w:cs="Times New Roman"/>
          <w:sz w:val="28"/>
          <w:szCs w:val="28"/>
        </w:rPr>
        <w:t>ОМСУ представляют в министерство отчеты о:</w:t>
      </w:r>
    </w:p>
    <w:p w:rsidR="006137D5" w:rsidRPr="005A0B09" w:rsidRDefault="006137D5" w:rsidP="006137D5">
      <w:pPr>
        <w:rPr>
          <w:rFonts w:cs="Times New Roman"/>
          <w:sz w:val="28"/>
          <w:szCs w:val="28"/>
        </w:rPr>
      </w:pPr>
      <w:r w:rsidRPr="005A0B09">
        <w:rPr>
          <w:rFonts w:cs="Times New Roman"/>
          <w:sz w:val="28"/>
          <w:szCs w:val="28"/>
        </w:rPr>
        <w:t xml:space="preserve">- расходах муниципального образования, в целях софинансирования которых предоставляется субсидия, по форме согласно </w:t>
      </w:r>
      <w:hyperlink r:id="rId16" w:history="1">
        <w:r w:rsidRPr="005A0B09">
          <w:rPr>
            <w:rFonts w:cs="Times New Roman"/>
            <w:sz w:val="28"/>
            <w:szCs w:val="28"/>
          </w:rPr>
          <w:t>приложению 3</w:t>
        </w:r>
      </w:hyperlink>
      <w:r w:rsidRPr="005A0B09">
        <w:rPr>
          <w:rFonts w:cs="Times New Roman"/>
          <w:sz w:val="28"/>
          <w:szCs w:val="28"/>
        </w:rPr>
        <w:t xml:space="preserve"> к типовой форме соглашения, утвержденной </w:t>
      </w:r>
      <w:hyperlink r:id="rId17" w:history="1">
        <w:r w:rsidRPr="005A0B09">
          <w:rPr>
            <w:rFonts w:cs="Times New Roman"/>
            <w:sz w:val="28"/>
            <w:szCs w:val="28"/>
          </w:rPr>
          <w:t>приказом</w:t>
        </w:r>
      </w:hyperlink>
      <w:r w:rsidRPr="005A0B09">
        <w:rPr>
          <w:rFonts w:cs="Times New Roman"/>
          <w:sz w:val="28"/>
          <w:szCs w:val="28"/>
        </w:rPr>
        <w:t xml:space="preserve">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 ежеквартально не позднее 10 рабочих дней, следующих за отчетным кварталом;</w:t>
      </w:r>
    </w:p>
    <w:p w:rsidR="006137D5" w:rsidRPr="005A0B09" w:rsidRDefault="006137D5" w:rsidP="006137D5">
      <w:pPr>
        <w:rPr>
          <w:rFonts w:cs="Times New Roman"/>
          <w:sz w:val="28"/>
          <w:szCs w:val="28"/>
        </w:rPr>
      </w:pPr>
      <w:r w:rsidRPr="005A0B09">
        <w:rPr>
          <w:rFonts w:cs="Times New Roman"/>
          <w:sz w:val="28"/>
          <w:szCs w:val="28"/>
        </w:rPr>
        <w:t xml:space="preserve">- достижении значений результатов использования субсидии по форме согласно </w:t>
      </w:r>
      <w:hyperlink r:id="rId18" w:history="1">
        <w:r w:rsidRPr="005A0B09">
          <w:rPr>
            <w:rFonts w:cs="Times New Roman"/>
            <w:sz w:val="28"/>
            <w:szCs w:val="28"/>
          </w:rPr>
          <w:t>приложению 4</w:t>
        </w:r>
      </w:hyperlink>
      <w:r w:rsidRPr="005A0B09">
        <w:rPr>
          <w:rFonts w:cs="Times New Roman"/>
          <w:sz w:val="28"/>
          <w:szCs w:val="28"/>
        </w:rPr>
        <w:t xml:space="preserve"> к типовой форме соглашения, утвержденной </w:t>
      </w:r>
      <w:hyperlink r:id="rId19" w:history="1">
        <w:r w:rsidRPr="005A0B09">
          <w:rPr>
            <w:rFonts w:cs="Times New Roman"/>
            <w:sz w:val="28"/>
            <w:szCs w:val="28"/>
          </w:rPr>
          <w:t>приказом</w:t>
        </w:r>
      </w:hyperlink>
      <w:r w:rsidRPr="005A0B09">
        <w:rPr>
          <w:rFonts w:cs="Times New Roman"/>
          <w:sz w:val="28"/>
          <w:szCs w:val="28"/>
        </w:rPr>
        <w:t xml:space="preserve"> департамента финансов Ярославской области от 17.03.2020 № 15н «Об утверждении типовой формы соглашения о предоставлении субсидии </w:t>
      </w:r>
      <w:r w:rsidRPr="005A0B09">
        <w:rPr>
          <w:rFonts w:cs="Times New Roman"/>
          <w:sz w:val="28"/>
          <w:szCs w:val="28"/>
        </w:rPr>
        <w:lastRenderedPageBreak/>
        <w:t>из областного бюджета бюджету муниципального образования области»,  – не позднее 15 января года, следующего за годом, в котором была получена субсидия.</w:t>
      </w:r>
    </w:p>
    <w:p w:rsidR="006137D5" w:rsidRPr="005A0B09" w:rsidRDefault="006137D5" w:rsidP="006137D5">
      <w:pPr>
        <w:rPr>
          <w:rFonts w:cs="Times New Roman"/>
          <w:sz w:val="28"/>
          <w:szCs w:val="28"/>
        </w:rPr>
      </w:pPr>
      <w:r w:rsidRPr="005A0B09">
        <w:rPr>
          <w:rFonts w:cs="Times New Roman"/>
          <w:sz w:val="28"/>
          <w:szCs w:val="28"/>
        </w:rPr>
        <w:t>Министерство вправе устанавливать в соглашении сроки и формы представления ОМСУ дополнительной отчетности.</w:t>
      </w:r>
    </w:p>
    <w:p w:rsidR="006137D5" w:rsidRPr="005A0B09" w:rsidRDefault="003552A1">
      <w:pPr>
        <w:rPr>
          <w:sz w:val="28"/>
          <w:szCs w:val="28"/>
        </w:rPr>
      </w:pPr>
      <w:r w:rsidRPr="005A0B09">
        <w:rPr>
          <w:sz w:val="28"/>
          <w:szCs w:val="28"/>
        </w:rPr>
        <w:t xml:space="preserve">20. Остаток </w:t>
      </w:r>
      <w:r w:rsidR="008D45B6" w:rsidRPr="005A0B09">
        <w:rPr>
          <w:sz w:val="28"/>
          <w:szCs w:val="28"/>
        </w:rPr>
        <w:t>субсидии</w:t>
      </w:r>
      <w:r w:rsidRPr="005A0B09">
        <w:rPr>
          <w:sz w:val="28"/>
          <w:szCs w:val="28"/>
        </w:rPr>
        <w:t xml:space="preserve">, не использованный в текущем финансовом году, подлежит возврату муниципальным образованием </w:t>
      </w:r>
      <w:r w:rsidR="006137D5" w:rsidRPr="005A0B09">
        <w:rPr>
          <w:sz w:val="28"/>
          <w:szCs w:val="28"/>
        </w:rPr>
        <w:t>в доход областного бюджета.</w:t>
      </w:r>
    </w:p>
    <w:p w:rsidR="006137D5" w:rsidRPr="005A0B09" w:rsidRDefault="006137D5" w:rsidP="006137D5">
      <w:pPr>
        <w:rPr>
          <w:rFonts w:cs="Times New Roman"/>
          <w:sz w:val="28"/>
          <w:szCs w:val="28"/>
        </w:rPr>
      </w:pPr>
      <w:r w:rsidRPr="005A0B09">
        <w:rPr>
          <w:rFonts w:cs="Times New Roman"/>
          <w:sz w:val="28"/>
          <w:szCs w:val="28"/>
        </w:rPr>
        <w:t xml:space="preserve">В случае выявления недостаточного софинансирования расходных обязательств муниципального образования из местного бюджета по состоянию на 31 декабря года предоставления субсидии объем средств, подлежащих возврату из местного бюджета в доход областного бюджета в срок до 01 апреля года, следующего за годом предоставления субсидии, определяется в соответствии с </w:t>
      </w:r>
      <w:hyperlink r:id="rId20" w:history="1">
        <w:r w:rsidRPr="005A0B09">
          <w:rPr>
            <w:rFonts w:cs="Times New Roman"/>
            <w:sz w:val="28"/>
            <w:szCs w:val="28"/>
          </w:rPr>
          <w:t>пунктом 5.2 раздела 5</w:t>
        </w:r>
      </w:hyperlink>
      <w:r w:rsidRPr="005A0B09">
        <w:rPr>
          <w:rFonts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w:t>
      </w:r>
      <w:hyperlink r:id="rId21" w:history="1">
        <w:r w:rsidRPr="005A0B09">
          <w:rPr>
            <w:rFonts w:cs="Times New Roman"/>
            <w:sz w:val="28"/>
            <w:szCs w:val="28"/>
          </w:rPr>
          <w:t>постановлением</w:t>
        </w:r>
      </w:hyperlink>
      <w:r w:rsidRPr="005A0B09">
        <w:rPr>
          <w:rFonts w:cs="Times New Roman"/>
          <w:sz w:val="28"/>
          <w:szCs w:val="28"/>
        </w:rPr>
        <w:t xml:space="preserve"> Правительства Ярославской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3552A1" w:rsidRPr="005A0B09" w:rsidRDefault="003552A1">
      <w:pPr>
        <w:rPr>
          <w:sz w:val="28"/>
          <w:szCs w:val="28"/>
        </w:rPr>
      </w:pPr>
      <w:bookmarkStart w:id="17" w:name="sub_1021"/>
      <w:bookmarkEnd w:id="16"/>
      <w:r w:rsidRPr="005A0B09">
        <w:rPr>
          <w:sz w:val="28"/>
          <w:szCs w:val="28"/>
        </w:rPr>
        <w:t xml:space="preserve">21. Ответственность за достоверность представляемых в соответствии с </w:t>
      </w:r>
      <w:r w:rsidR="006137D5" w:rsidRPr="005A0B09">
        <w:rPr>
          <w:sz w:val="28"/>
          <w:szCs w:val="28"/>
        </w:rPr>
        <w:t>Порядком</w:t>
      </w:r>
      <w:r w:rsidRPr="005A0B09">
        <w:rPr>
          <w:sz w:val="28"/>
          <w:szCs w:val="28"/>
        </w:rPr>
        <w:t xml:space="preserve"> сведений, а также за целевое использование </w:t>
      </w:r>
      <w:r w:rsidR="008D45B6" w:rsidRPr="005A0B09">
        <w:rPr>
          <w:sz w:val="28"/>
          <w:szCs w:val="28"/>
        </w:rPr>
        <w:t>субсидии</w:t>
      </w:r>
      <w:r w:rsidRPr="005A0B09">
        <w:rPr>
          <w:sz w:val="28"/>
          <w:szCs w:val="28"/>
        </w:rPr>
        <w:t xml:space="preserve"> возлагается на уполномоченные органы муниципальных образований.</w:t>
      </w:r>
    </w:p>
    <w:p w:rsidR="003552A1" w:rsidRPr="005A0B09" w:rsidRDefault="003552A1">
      <w:pPr>
        <w:rPr>
          <w:sz w:val="28"/>
          <w:szCs w:val="28"/>
        </w:rPr>
      </w:pPr>
      <w:bookmarkStart w:id="18" w:name="sub_1022"/>
      <w:bookmarkEnd w:id="17"/>
      <w:r w:rsidRPr="005A0B09">
        <w:rPr>
          <w:sz w:val="28"/>
          <w:szCs w:val="28"/>
        </w:rPr>
        <w:t xml:space="preserve">22. В случае нецелевого использования </w:t>
      </w:r>
      <w:r w:rsidR="008D45B6" w:rsidRPr="005A0B09">
        <w:rPr>
          <w:sz w:val="28"/>
          <w:szCs w:val="28"/>
        </w:rPr>
        <w:t xml:space="preserve">субсидии </w:t>
      </w:r>
      <w:r w:rsidRPr="005A0B09">
        <w:rPr>
          <w:sz w:val="28"/>
          <w:szCs w:val="28"/>
        </w:rPr>
        <w:t xml:space="preserve">к муниципальным образованиям применяются бюджетные меры принуждения, предусмотренные </w:t>
      </w:r>
      <w:hyperlink r:id="rId22" w:history="1">
        <w:r w:rsidRPr="005A0B09">
          <w:rPr>
            <w:rStyle w:val="a4"/>
            <w:rFonts w:cs="Times New Roman CYR"/>
            <w:color w:val="auto"/>
            <w:sz w:val="28"/>
            <w:szCs w:val="28"/>
          </w:rPr>
          <w:t>главой 30</w:t>
        </w:r>
      </w:hyperlink>
      <w:r w:rsidRPr="005A0B09">
        <w:rPr>
          <w:sz w:val="28"/>
          <w:szCs w:val="28"/>
        </w:rPr>
        <w:t xml:space="preserve"> Бюджетного кодекса Российской Федерации.</w:t>
      </w:r>
    </w:p>
    <w:bookmarkEnd w:id="18"/>
    <w:p w:rsidR="003552A1" w:rsidRPr="005A0B09" w:rsidRDefault="003552A1">
      <w:pPr>
        <w:rPr>
          <w:sz w:val="28"/>
          <w:szCs w:val="28"/>
        </w:rPr>
      </w:pPr>
      <w:r w:rsidRPr="005A0B09">
        <w:rPr>
          <w:sz w:val="28"/>
          <w:szCs w:val="28"/>
        </w:rPr>
        <w:t xml:space="preserve">23. Контроль за соблюдением органами местного самоуправления муниципальных образований условий предоставления </w:t>
      </w:r>
      <w:r w:rsidR="008D45B6" w:rsidRPr="005A0B09">
        <w:rPr>
          <w:sz w:val="28"/>
          <w:szCs w:val="28"/>
        </w:rPr>
        <w:t>субсидии</w:t>
      </w:r>
      <w:r w:rsidRPr="005A0B09">
        <w:rPr>
          <w:sz w:val="28"/>
          <w:szCs w:val="28"/>
        </w:rPr>
        <w:t xml:space="preserve"> осуществляется министерством и органами финансового контроля.</w:t>
      </w:r>
    </w:p>
    <w:p w:rsidR="003552A1" w:rsidRDefault="003552A1">
      <w:pPr>
        <w:rPr>
          <w:sz w:val="28"/>
          <w:szCs w:val="28"/>
        </w:rPr>
      </w:pPr>
    </w:p>
    <w:p w:rsidR="00C971EF" w:rsidRDefault="00C971EF">
      <w:pPr>
        <w:rPr>
          <w:sz w:val="28"/>
          <w:szCs w:val="28"/>
        </w:rPr>
      </w:pPr>
    </w:p>
    <w:p w:rsidR="00C971EF" w:rsidRDefault="00C971EF">
      <w:pPr>
        <w:rPr>
          <w:sz w:val="28"/>
          <w:szCs w:val="28"/>
        </w:rPr>
      </w:pPr>
    </w:p>
    <w:p w:rsidR="00C971EF" w:rsidRDefault="00C971EF">
      <w:pPr>
        <w:rPr>
          <w:sz w:val="28"/>
          <w:szCs w:val="28"/>
        </w:rPr>
      </w:pPr>
    </w:p>
    <w:p w:rsidR="00C971EF" w:rsidRDefault="00C971EF">
      <w:pPr>
        <w:rPr>
          <w:sz w:val="28"/>
          <w:szCs w:val="28"/>
        </w:rPr>
      </w:pPr>
    </w:p>
    <w:p w:rsidR="00C971EF" w:rsidRDefault="00C971EF">
      <w:pPr>
        <w:rPr>
          <w:sz w:val="28"/>
          <w:szCs w:val="28"/>
        </w:rPr>
      </w:pPr>
    </w:p>
    <w:p w:rsidR="00C971EF" w:rsidRDefault="00C971EF">
      <w:pPr>
        <w:rPr>
          <w:sz w:val="28"/>
          <w:szCs w:val="28"/>
        </w:rPr>
      </w:pPr>
    </w:p>
    <w:p w:rsidR="00C971EF" w:rsidRDefault="00C971EF">
      <w:pPr>
        <w:rPr>
          <w:sz w:val="28"/>
          <w:szCs w:val="28"/>
        </w:rPr>
      </w:pPr>
    </w:p>
    <w:p w:rsidR="00C971EF" w:rsidRDefault="00C971EF">
      <w:pPr>
        <w:rPr>
          <w:sz w:val="28"/>
          <w:szCs w:val="28"/>
        </w:rPr>
      </w:pPr>
    </w:p>
    <w:p w:rsidR="00C971EF" w:rsidRDefault="00C971EF">
      <w:pPr>
        <w:rPr>
          <w:sz w:val="28"/>
          <w:szCs w:val="28"/>
        </w:rPr>
      </w:pPr>
    </w:p>
    <w:p w:rsidR="00C971EF" w:rsidRDefault="00C971EF">
      <w:pPr>
        <w:rPr>
          <w:sz w:val="28"/>
          <w:szCs w:val="28"/>
        </w:rPr>
      </w:pPr>
    </w:p>
    <w:p w:rsidR="00C971EF" w:rsidRDefault="00C971EF">
      <w:pPr>
        <w:rPr>
          <w:sz w:val="28"/>
          <w:szCs w:val="28"/>
        </w:rPr>
      </w:pPr>
    </w:p>
    <w:p w:rsidR="00C971EF" w:rsidRDefault="00C971EF">
      <w:pPr>
        <w:rPr>
          <w:sz w:val="28"/>
          <w:szCs w:val="28"/>
        </w:rPr>
      </w:pPr>
    </w:p>
    <w:p w:rsidR="00C971EF" w:rsidRDefault="00C971EF">
      <w:pPr>
        <w:rPr>
          <w:sz w:val="28"/>
          <w:szCs w:val="28"/>
        </w:rPr>
      </w:pPr>
    </w:p>
    <w:p w:rsidR="00C971EF" w:rsidRPr="005A0B09" w:rsidRDefault="00C971EF">
      <w:pPr>
        <w:rPr>
          <w:sz w:val="28"/>
          <w:szCs w:val="28"/>
        </w:rPr>
      </w:pPr>
    </w:p>
    <w:p w:rsidR="008D45B6" w:rsidRPr="00D91439" w:rsidRDefault="003552A1" w:rsidP="008D45B6">
      <w:pPr>
        <w:ind w:firstLine="0"/>
        <w:jc w:val="right"/>
        <w:outlineLvl w:val="0"/>
        <w:rPr>
          <w:rFonts w:ascii="Times New Roman" w:hAnsi="Times New Roman" w:cs="Times New Roman"/>
          <w:bCs/>
        </w:rPr>
      </w:pPr>
      <w:bookmarkStart w:id="19" w:name="sub_1024"/>
      <w:r w:rsidRPr="00D91439">
        <w:rPr>
          <w:rStyle w:val="a3"/>
          <w:rFonts w:ascii="Times New Roman" w:hAnsi="Times New Roman" w:cs="Times New Roman"/>
          <w:b w:val="0"/>
          <w:bCs/>
          <w:color w:val="auto"/>
        </w:rPr>
        <w:lastRenderedPageBreak/>
        <w:t>Приложение 1</w:t>
      </w:r>
      <w:r w:rsidRPr="00D91439">
        <w:rPr>
          <w:rStyle w:val="a3"/>
          <w:rFonts w:ascii="Times New Roman" w:hAnsi="Times New Roman" w:cs="Times New Roman"/>
          <w:b w:val="0"/>
          <w:bCs/>
          <w:color w:val="auto"/>
        </w:rPr>
        <w:br/>
      </w:r>
      <w:bookmarkEnd w:id="19"/>
      <w:r w:rsidR="008D45B6" w:rsidRPr="00D91439">
        <w:rPr>
          <w:rFonts w:ascii="Times New Roman" w:hAnsi="Times New Roman" w:cs="Times New Roman"/>
          <w:bCs/>
        </w:rPr>
        <w:t xml:space="preserve"> к Порядку предоставления и </w:t>
      </w:r>
    </w:p>
    <w:p w:rsidR="008D45B6" w:rsidRPr="00D91439" w:rsidRDefault="008D45B6" w:rsidP="008D45B6">
      <w:pPr>
        <w:ind w:firstLine="0"/>
        <w:jc w:val="right"/>
        <w:outlineLvl w:val="0"/>
        <w:rPr>
          <w:rFonts w:ascii="Times New Roman" w:hAnsi="Times New Roman" w:cs="Times New Roman"/>
          <w:bCs/>
        </w:rPr>
      </w:pPr>
      <w:r w:rsidRPr="00D91439">
        <w:rPr>
          <w:rFonts w:ascii="Times New Roman" w:hAnsi="Times New Roman" w:cs="Times New Roman"/>
          <w:bCs/>
        </w:rPr>
        <w:t xml:space="preserve">распределения субсидии </w:t>
      </w:r>
    </w:p>
    <w:p w:rsidR="008D45B6" w:rsidRPr="00D91439" w:rsidRDefault="008D45B6" w:rsidP="008D45B6">
      <w:pPr>
        <w:ind w:firstLine="0"/>
        <w:jc w:val="right"/>
        <w:outlineLvl w:val="0"/>
        <w:rPr>
          <w:rFonts w:ascii="Times New Roman" w:hAnsi="Times New Roman" w:cs="Times New Roman"/>
        </w:rPr>
      </w:pPr>
      <w:r w:rsidRPr="00D91439">
        <w:rPr>
          <w:rFonts w:ascii="Times New Roman" w:hAnsi="Times New Roman" w:cs="Times New Roman"/>
        </w:rPr>
        <w:t xml:space="preserve">на повышение антитеррористической </w:t>
      </w:r>
    </w:p>
    <w:p w:rsidR="008D45B6" w:rsidRPr="00D91439" w:rsidRDefault="008D45B6" w:rsidP="008D45B6">
      <w:pPr>
        <w:ind w:firstLine="0"/>
        <w:jc w:val="right"/>
        <w:outlineLvl w:val="0"/>
        <w:rPr>
          <w:rFonts w:ascii="Times New Roman" w:hAnsi="Times New Roman" w:cs="Times New Roman"/>
        </w:rPr>
      </w:pPr>
      <w:r w:rsidRPr="00D91439">
        <w:rPr>
          <w:rFonts w:ascii="Times New Roman" w:hAnsi="Times New Roman" w:cs="Times New Roman"/>
        </w:rPr>
        <w:t>защищенности объектов образования</w:t>
      </w:r>
    </w:p>
    <w:p w:rsidR="008D45B6" w:rsidRPr="00D91439" w:rsidRDefault="008D45B6">
      <w:pPr>
        <w:jc w:val="right"/>
        <w:rPr>
          <w:rStyle w:val="a3"/>
          <w:rFonts w:ascii="Arial" w:hAnsi="Arial" w:cs="Arial"/>
          <w:bCs/>
          <w:color w:val="auto"/>
        </w:rPr>
      </w:pPr>
    </w:p>
    <w:p w:rsidR="003552A1" w:rsidRPr="00D91439" w:rsidRDefault="003552A1">
      <w:pPr>
        <w:jc w:val="right"/>
        <w:rPr>
          <w:rStyle w:val="a3"/>
          <w:rFonts w:ascii="Times New Roman" w:hAnsi="Times New Roman" w:cs="Times New Roman"/>
          <w:b w:val="0"/>
          <w:bCs/>
          <w:color w:val="auto"/>
        </w:rPr>
      </w:pPr>
      <w:r w:rsidRPr="00D91439">
        <w:rPr>
          <w:rStyle w:val="a3"/>
          <w:rFonts w:ascii="Times New Roman" w:hAnsi="Times New Roman" w:cs="Times New Roman"/>
          <w:b w:val="0"/>
          <w:bCs/>
          <w:color w:val="auto"/>
        </w:rPr>
        <w:t>Форма</w:t>
      </w:r>
    </w:p>
    <w:p w:rsidR="003552A1" w:rsidRPr="00D91439" w:rsidRDefault="003552A1"/>
    <w:p w:rsidR="008D45B6" w:rsidRPr="00D91439" w:rsidRDefault="003552A1" w:rsidP="008D45B6">
      <w:pPr>
        <w:ind w:firstLine="0"/>
        <w:jc w:val="center"/>
        <w:outlineLvl w:val="0"/>
        <w:rPr>
          <w:b/>
        </w:rPr>
      </w:pPr>
      <w:r w:rsidRPr="00D91439">
        <w:rPr>
          <w:b/>
        </w:rPr>
        <w:t>Заявка</w:t>
      </w:r>
      <w:r w:rsidRPr="00D91439">
        <w:rPr>
          <w:b/>
        </w:rPr>
        <w:br/>
        <w:t xml:space="preserve"> на участие в конкурсном отборе для предоставления </w:t>
      </w:r>
      <w:r w:rsidR="008D45B6" w:rsidRPr="00D91439">
        <w:rPr>
          <w:rFonts w:cs="Times New Roman"/>
          <w:b/>
          <w:bCs/>
        </w:rPr>
        <w:t xml:space="preserve">субсидии </w:t>
      </w:r>
      <w:r w:rsidR="008D45B6" w:rsidRPr="00D91439">
        <w:rPr>
          <w:b/>
        </w:rPr>
        <w:t>на повышение антитеррористической защищенности объектов образования</w:t>
      </w:r>
    </w:p>
    <w:p w:rsidR="003552A1" w:rsidRPr="00D91439" w:rsidRDefault="003552A1" w:rsidP="008D45B6">
      <w:pPr>
        <w:pStyle w:val="1"/>
        <w:rPr>
          <w:color w:val="auto"/>
        </w:rPr>
      </w:pPr>
    </w:p>
    <w:p w:rsidR="003552A1" w:rsidRPr="00D91439" w:rsidRDefault="003552A1">
      <w:r w:rsidRPr="00D91439">
        <w:t>Прошу рассмотреть конкурсные документы</w:t>
      </w:r>
    </w:p>
    <w:p w:rsidR="003552A1" w:rsidRPr="00D91439" w:rsidRDefault="003552A1">
      <w:r w:rsidRPr="00D91439">
        <w:t>_________________________________________________________________</w:t>
      </w:r>
    </w:p>
    <w:p w:rsidR="003552A1" w:rsidRPr="00D91439" w:rsidRDefault="003552A1">
      <w:pPr>
        <w:ind w:firstLine="698"/>
        <w:jc w:val="center"/>
      </w:pPr>
      <w:r w:rsidRPr="00D91439">
        <w:t>(наименование муниципального образования Ярославской области)</w:t>
      </w:r>
    </w:p>
    <w:p w:rsidR="003552A1" w:rsidRPr="00D91439" w:rsidRDefault="003552A1" w:rsidP="008D45B6">
      <w:pPr>
        <w:ind w:firstLine="0"/>
        <w:outlineLvl w:val="0"/>
      </w:pPr>
      <w:r w:rsidRPr="00D91439">
        <w:t xml:space="preserve">для предоставления иного </w:t>
      </w:r>
      <w:r w:rsidR="008D45B6" w:rsidRPr="00D91439">
        <w:rPr>
          <w:rFonts w:cs="Times New Roman"/>
          <w:b/>
          <w:bCs/>
        </w:rPr>
        <w:t xml:space="preserve">субсидии </w:t>
      </w:r>
      <w:r w:rsidR="008D45B6" w:rsidRPr="00D91439">
        <w:t>на повышение антитеррористической защищенности объектов образования</w:t>
      </w:r>
      <w:r w:rsidRPr="00D91439">
        <w:t>.</w:t>
      </w:r>
    </w:p>
    <w:p w:rsidR="003552A1" w:rsidRPr="00D91439" w:rsidRDefault="003552A1"/>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40"/>
        <w:gridCol w:w="2380"/>
      </w:tblGrid>
      <w:tr w:rsidR="003552A1" w:rsidRPr="00D91439">
        <w:tc>
          <w:tcPr>
            <w:tcW w:w="7140" w:type="dxa"/>
            <w:tcBorders>
              <w:top w:val="single" w:sz="4" w:space="0" w:color="auto"/>
              <w:bottom w:val="single" w:sz="4" w:space="0" w:color="auto"/>
              <w:right w:val="single" w:sz="4" w:space="0" w:color="auto"/>
            </w:tcBorders>
          </w:tcPr>
          <w:p w:rsidR="003552A1" w:rsidRPr="00D91439" w:rsidRDefault="003552A1">
            <w:pPr>
              <w:pStyle w:val="ad"/>
            </w:pPr>
            <w:r w:rsidRPr="00D91439">
              <w:t>Наименование муниципальной образовательной организации</w:t>
            </w:r>
            <w:r w:rsidRPr="00D91439">
              <w:rPr>
                <w:vertAlign w:val="superscript"/>
              </w:rPr>
              <w:t> </w:t>
            </w:r>
            <w:hyperlink w:anchor="sub_1111" w:history="1">
              <w:r w:rsidRPr="00D91439">
                <w:rPr>
                  <w:rStyle w:val="a4"/>
                  <w:rFonts w:cs="Times New Roman CYR"/>
                  <w:color w:val="auto"/>
                  <w:vertAlign w:val="superscript"/>
                </w:rPr>
                <w:t>1</w:t>
              </w:r>
            </w:hyperlink>
          </w:p>
        </w:tc>
        <w:tc>
          <w:tcPr>
            <w:tcW w:w="2380" w:type="dxa"/>
            <w:tcBorders>
              <w:top w:val="single" w:sz="4" w:space="0" w:color="auto"/>
              <w:left w:val="single" w:sz="4" w:space="0" w:color="auto"/>
              <w:bottom w:val="single" w:sz="4" w:space="0" w:color="auto"/>
            </w:tcBorders>
          </w:tcPr>
          <w:p w:rsidR="003552A1" w:rsidRPr="00D91439" w:rsidRDefault="003552A1">
            <w:pPr>
              <w:pStyle w:val="aa"/>
            </w:pPr>
          </w:p>
        </w:tc>
      </w:tr>
      <w:tr w:rsidR="003552A1" w:rsidRPr="00D91439">
        <w:tc>
          <w:tcPr>
            <w:tcW w:w="7140" w:type="dxa"/>
            <w:tcBorders>
              <w:top w:val="single" w:sz="4" w:space="0" w:color="auto"/>
              <w:bottom w:val="single" w:sz="4" w:space="0" w:color="auto"/>
              <w:right w:val="single" w:sz="4" w:space="0" w:color="auto"/>
            </w:tcBorders>
          </w:tcPr>
          <w:p w:rsidR="003552A1" w:rsidRPr="00D91439" w:rsidRDefault="003552A1">
            <w:pPr>
              <w:pStyle w:val="ad"/>
            </w:pPr>
            <w:r w:rsidRPr="00D91439">
              <w:t>Тип муниципальной образовательной организации</w:t>
            </w:r>
          </w:p>
        </w:tc>
        <w:tc>
          <w:tcPr>
            <w:tcW w:w="2380" w:type="dxa"/>
            <w:tcBorders>
              <w:top w:val="single" w:sz="4" w:space="0" w:color="auto"/>
              <w:left w:val="single" w:sz="4" w:space="0" w:color="auto"/>
              <w:bottom w:val="single" w:sz="4" w:space="0" w:color="auto"/>
            </w:tcBorders>
          </w:tcPr>
          <w:p w:rsidR="003552A1" w:rsidRPr="00D91439" w:rsidRDefault="003552A1">
            <w:pPr>
              <w:pStyle w:val="aa"/>
            </w:pPr>
          </w:p>
        </w:tc>
      </w:tr>
      <w:tr w:rsidR="003552A1" w:rsidRPr="00D91439">
        <w:tc>
          <w:tcPr>
            <w:tcW w:w="7140" w:type="dxa"/>
            <w:tcBorders>
              <w:top w:val="single" w:sz="4" w:space="0" w:color="auto"/>
              <w:bottom w:val="single" w:sz="4" w:space="0" w:color="auto"/>
              <w:right w:val="single" w:sz="4" w:space="0" w:color="auto"/>
            </w:tcBorders>
          </w:tcPr>
          <w:p w:rsidR="003552A1" w:rsidRPr="00D91439" w:rsidRDefault="003552A1">
            <w:pPr>
              <w:pStyle w:val="ad"/>
            </w:pPr>
            <w:r w:rsidRPr="00D91439">
              <w:t>Территориальное расположение объекта образования</w:t>
            </w:r>
          </w:p>
        </w:tc>
        <w:tc>
          <w:tcPr>
            <w:tcW w:w="2380" w:type="dxa"/>
            <w:tcBorders>
              <w:top w:val="single" w:sz="4" w:space="0" w:color="auto"/>
              <w:left w:val="single" w:sz="4" w:space="0" w:color="auto"/>
              <w:bottom w:val="single" w:sz="4" w:space="0" w:color="auto"/>
            </w:tcBorders>
          </w:tcPr>
          <w:p w:rsidR="003552A1" w:rsidRPr="00D91439" w:rsidRDefault="003552A1">
            <w:pPr>
              <w:pStyle w:val="aa"/>
            </w:pPr>
          </w:p>
        </w:tc>
      </w:tr>
      <w:tr w:rsidR="003552A1" w:rsidRPr="00D91439">
        <w:tc>
          <w:tcPr>
            <w:tcW w:w="7140" w:type="dxa"/>
            <w:tcBorders>
              <w:top w:val="single" w:sz="4" w:space="0" w:color="auto"/>
              <w:bottom w:val="single" w:sz="4" w:space="0" w:color="auto"/>
              <w:right w:val="single" w:sz="4" w:space="0" w:color="auto"/>
            </w:tcBorders>
          </w:tcPr>
          <w:p w:rsidR="003552A1" w:rsidRPr="00D91439" w:rsidRDefault="003552A1">
            <w:pPr>
              <w:pStyle w:val="ad"/>
            </w:pPr>
            <w:r w:rsidRPr="00D91439">
              <w:t>Численность обучающихся (воспитанников) муниципальной образовательной организации (человек) по состоянию на 1 января текущего финансового года</w:t>
            </w:r>
          </w:p>
        </w:tc>
        <w:tc>
          <w:tcPr>
            <w:tcW w:w="2380" w:type="dxa"/>
            <w:tcBorders>
              <w:top w:val="single" w:sz="4" w:space="0" w:color="auto"/>
              <w:left w:val="single" w:sz="4" w:space="0" w:color="auto"/>
              <w:bottom w:val="single" w:sz="4" w:space="0" w:color="auto"/>
            </w:tcBorders>
          </w:tcPr>
          <w:p w:rsidR="003552A1" w:rsidRPr="00D91439" w:rsidRDefault="003552A1">
            <w:pPr>
              <w:pStyle w:val="aa"/>
            </w:pPr>
          </w:p>
        </w:tc>
      </w:tr>
      <w:tr w:rsidR="003552A1" w:rsidRPr="00D91439">
        <w:tc>
          <w:tcPr>
            <w:tcW w:w="7140" w:type="dxa"/>
            <w:tcBorders>
              <w:top w:val="single" w:sz="4" w:space="0" w:color="auto"/>
              <w:bottom w:val="single" w:sz="4" w:space="0" w:color="auto"/>
              <w:right w:val="single" w:sz="4" w:space="0" w:color="auto"/>
            </w:tcBorders>
          </w:tcPr>
          <w:p w:rsidR="003552A1" w:rsidRPr="00D91439" w:rsidRDefault="003552A1">
            <w:pPr>
              <w:pStyle w:val="ad"/>
            </w:pPr>
            <w:r w:rsidRPr="00D91439">
              <w:t>Присвоенная категория опасности</w:t>
            </w:r>
          </w:p>
        </w:tc>
        <w:tc>
          <w:tcPr>
            <w:tcW w:w="2380" w:type="dxa"/>
            <w:tcBorders>
              <w:top w:val="single" w:sz="4" w:space="0" w:color="auto"/>
              <w:left w:val="single" w:sz="4" w:space="0" w:color="auto"/>
              <w:bottom w:val="single" w:sz="4" w:space="0" w:color="auto"/>
            </w:tcBorders>
          </w:tcPr>
          <w:p w:rsidR="003552A1" w:rsidRPr="00D91439" w:rsidRDefault="003552A1">
            <w:pPr>
              <w:pStyle w:val="aa"/>
            </w:pPr>
          </w:p>
        </w:tc>
      </w:tr>
      <w:tr w:rsidR="003552A1" w:rsidRPr="00D91439">
        <w:tc>
          <w:tcPr>
            <w:tcW w:w="7140" w:type="dxa"/>
            <w:tcBorders>
              <w:top w:val="single" w:sz="4" w:space="0" w:color="auto"/>
              <w:bottom w:val="single" w:sz="4" w:space="0" w:color="auto"/>
              <w:right w:val="single" w:sz="4" w:space="0" w:color="auto"/>
            </w:tcBorders>
          </w:tcPr>
          <w:p w:rsidR="003552A1" w:rsidRPr="00D91439" w:rsidRDefault="003552A1">
            <w:pPr>
              <w:pStyle w:val="ad"/>
            </w:pPr>
            <w:r w:rsidRPr="00D91439">
              <w:t>Дата утверждения паспорта безопасности</w:t>
            </w:r>
          </w:p>
        </w:tc>
        <w:tc>
          <w:tcPr>
            <w:tcW w:w="2380" w:type="dxa"/>
            <w:tcBorders>
              <w:top w:val="single" w:sz="4" w:space="0" w:color="auto"/>
              <w:left w:val="single" w:sz="4" w:space="0" w:color="auto"/>
              <w:bottom w:val="single" w:sz="4" w:space="0" w:color="auto"/>
            </w:tcBorders>
          </w:tcPr>
          <w:p w:rsidR="003552A1" w:rsidRPr="00D91439" w:rsidRDefault="003552A1">
            <w:pPr>
              <w:pStyle w:val="aa"/>
            </w:pPr>
          </w:p>
        </w:tc>
      </w:tr>
      <w:tr w:rsidR="003552A1" w:rsidRPr="00D91439">
        <w:tc>
          <w:tcPr>
            <w:tcW w:w="7140" w:type="dxa"/>
            <w:tcBorders>
              <w:top w:val="single" w:sz="4" w:space="0" w:color="auto"/>
              <w:bottom w:val="single" w:sz="4" w:space="0" w:color="auto"/>
              <w:right w:val="single" w:sz="4" w:space="0" w:color="auto"/>
            </w:tcBorders>
          </w:tcPr>
          <w:p w:rsidR="003552A1" w:rsidRPr="00D91439" w:rsidRDefault="003552A1" w:rsidP="006137D5">
            <w:pPr>
              <w:pStyle w:val="ad"/>
            </w:pPr>
            <w:r w:rsidRPr="00D91439">
              <w:t xml:space="preserve">Наименование инженерно-технического мероприятия по обеспечению антитеррористической защищенности объектов образования, на проведение которого запрашивается межбюджетный трансферт (в соответствии с </w:t>
            </w:r>
            <w:hyperlink w:anchor="sub_1004" w:history="1">
              <w:r w:rsidRPr="00D91439">
                <w:rPr>
                  <w:rStyle w:val="a4"/>
                  <w:rFonts w:cs="Times New Roman CYR"/>
                  <w:color w:val="auto"/>
                </w:rPr>
                <w:t>пунктом 4</w:t>
              </w:r>
            </w:hyperlink>
            <w:r w:rsidRPr="00D91439">
              <w:t xml:space="preserve"> </w:t>
            </w:r>
            <w:r w:rsidR="006137D5" w:rsidRPr="00D91439">
              <w:t>Порядка</w:t>
            </w:r>
            <w:r w:rsidRPr="00D91439">
              <w:rPr>
                <w:vertAlign w:val="superscript"/>
              </w:rPr>
              <w:t> </w:t>
            </w:r>
            <w:hyperlink w:anchor="sub_2222" w:history="1">
              <w:r w:rsidRPr="00D91439">
                <w:rPr>
                  <w:rStyle w:val="a4"/>
                  <w:rFonts w:cs="Times New Roman CYR"/>
                  <w:color w:val="auto"/>
                  <w:vertAlign w:val="superscript"/>
                </w:rPr>
                <w:t>2</w:t>
              </w:r>
            </w:hyperlink>
            <w:r w:rsidRPr="00D91439">
              <w:t>)</w:t>
            </w:r>
          </w:p>
        </w:tc>
        <w:tc>
          <w:tcPr>
            <w:tcW w:w="2380" w:type="dxa"/>
            <w:tcBorders>
              <w:top w:val="single" w:sz="4" w:space="0" w:color="auto"/>
              <w:left w:val="single" w:sz="4" w:space="0" w:color="auto"/>
              <w:bottom w:val="single" w:sz="4" w:space="0" w:color="auto"/>
            </w:tcBorders>
          </w:tcPr>
          <w:p w:rsidR="003552A1" w:rsidRPr="00D91439" w:rsidRDefault="003552A1">
            <w:pPr>
              <w:pStyle w:val="aa"/>
            </w:pPr>
          </w:p>
        </w:tc>
      </w:tr>
      <w:tr w:rsidR="003552A1" w:rsidRPr="00D91439">
        <w:tc>
          <w:tcPr>
            <w:tcW w:w="7140" w:type="dxa"/>
            <w:tcBorders>
              <w:top w:val="single" w:sz="4" w:space="0" w:color="auto"/>
              <w:bottom w:val="single" w:sz="4" w:space="0" w:color="auto"/>
              <w:right w:val="single" w:sz="4" w:space="0" w:color="auto"/>
            </w:tcBorders>
          </w:tcPr>
          <w:p w:rsidR="003552A1" w:rsidRPr="00D91439" w:rsidRDefault="003552A1">
            <w:pPr>
              <w:pStyle w:val="ad"/>
            </w:pPr>
            <w:r w:rsidRPr="00D91439">
              <w:t>Размер общей потребности в средствах, направляемых на повышение антитеррористической защищенности объекта образования (в рублях), в том числе в разрезе мероприятий</w:t>
            </w:r>
          </w:p>
        </w:tc>
        <w:tc>
          <w:tcPr>
            <w:tcW w:w="2380" w:type="dxa"/>
            <w:tcBorders>
              <w:top w:val="single" w:sz="4" w:space="0" w:color="auto"/>
              <w:left w:val="single" w:sz="4" w:space="0" w:color="auto"/>
              <w:bottom w:val="single" w:sz="4" w:space="0" w:color="auto"/>
            </w:tcBorders>
          </w:tcPr>
          <w:p w:rsidR="003552A1" w:rsidRPr="00D91439" w:rsidRDefault="003552A1">
            <w:pPr>
              <w:pStyle w:val="aa"/>
            </w:pPr>
          </w:p>
        </w:tc>
      </w:tr>
    </w:tbl>
    <w:p w:rsidR="003552A1" w:rsidRPr="005A0B09" w:rsidRDefault="003552A1">
      <w:pPr>
        <w:rPr>
          <w:sz w:val="28"/>
          <w:szCs w:val="28"/>
        </w:rPr>
      </w:pPr>
    </w:p>
    <w:p w:rsidR="003552A1" w:rsidRPr="005A0B09" w:rsidRDefault="003552A1">
      <w:pPr>
        <w:pStyle w:val="ab"/>
        <w:rPr>
          <w:sz w:val="28"/>
          <w:szCs w:val="28"/>
        </w:rPr>
      </w:pPr>
      <w:r w:rsidRPr="005A0B09">
        <w:rPr>
          <w:sz w:val="28"/>
          <w:szCs w:val="28"/>
        </w:rPr>
        <w:t>──────────────────────────────</w:t>
      </w:r>
    </w:p>
    <w:p w:rsidR="00692DF8" w:rsidRPr="005A0B09" w:rsidRDefault="003552A1" w:rsidP="00692DF8">
      <w:pPr>
        <w:rPr>
          <w:sz w:val="28"/>
          <w:szCs w:val="28"/>
          <w:vertAlign w:val="subscript"/>
        </w:rPr>
      </w:pPr>
      <w:bookmarkStart w:id="20" w:name="sub_1111"/>
      <w:r w:rsidRPr="005A0B09">
        <w:rPr>
          <w:sz w:val="28"/>
          <w:szCs w:val="28"/>
          <w:vertAlign w:val="subscript"/>
        </w:rPr>
        <w:t xml:space="preserve">1 </w:t>
      </w:r>
      <w:r w:rsidR="00692DF8" w:rsidRPr="005A0B09">
        <w:rPr>
          <w:sz w:val="28"/>
          <w:szCs w:val="28"/>
          <w:vertAlign w:val="subscript"/>
        </w:rPr>
        <w:t>В случае если образовательная организация имеет несколько объектов, заявка представляется в отношении каждого объекта с указанием адреса объекта, численности обучающихся (воспитанников) отдельно по каждому объекту.</w:t>
      </w:r>
    </w:p>
    <w:p w:rsidR="003552A1" w:rsidRPr="005A0B09" w:rsidRDefault="003552A1">
      <w:pPr>
        <w:rPr>
          <w:sz w:val="28"/>
          <w:szCs w:val="28"/>
          <w:vertAlign w:val="subscript"/>
        </w:rPr>
      </w:pPr>
      <w:bookmarkStart w:id="21" w:name="sub_2222"/>
      <w:bookmarkEnd w:id="20"/>
      <w:r w:rsidRPr="005A0B09">
        <w:rPr>
          <w:sz w:val="28"/>
          <w:szCs w:val="28"/>
          <w:vertAlign w:val="subscript"/>
        </w:rPr>
        <w:t xml:space="preserve">2 </w:t>
      </w:r>
      <w:r w:rsidR="00B3640A" w:rsidRPr="005A0B09">
        <w:rPr>
          <w:sz w:val="28"/>
          <w:szCs w:val="28"/>
          <w:vertAlign w:val="subscript"/>
        </w:rPr>
        <w:t xml:space="preserve">Порядок предоставления и распределения субсидии на повышение антитеррористической защищенности объектов образования, </w:t>
      </w:r>
      <w:r w:rsidRPr="005A0B09">
        <w:rPr>
          <w:sz w:val="28"/>
          <w:szCs w:val="28"/>
          <w:vertAlign w:val="subscript"/>
        </w:rPr>
        <w:t>утверждаемые постановлением Правительства области.</w:t>
      </w:r>
    </w:p>
    <w:bookmarkEnd w:id="21"/>
    <w:p w:rsidR="003552A1" w:rsidRPr="00D91439" w:rsidRDefault="003552A1">
      <w:r w:rsidRPr="00D91439">
        <w:t>Достоверность направляемой в составе настоящей заявки конкурсной документации подтверждаю.</w:t>
      </w:r>
    </w:p>
    <w:p w:rsidR="003552A1" w:rsidRPr="00D91439" w:rsidRDefault="003552A1"/>
    <w:p w:rsidR="003552A1" w:rsidRPr="00D91439" w:rsidRDefault="006137D5">
      <w:r w:rsidRPr="00D91439">
        <w:t>«</w:t>
      </w:r>
      <w:r w:rsidR="003552A1" w:rsidRPr="00D91439">
        <w:t>_____</w:t>
      </w:r>
      <w:r w:rsidRPr="00D91439">
        <w:t>»</w:t>
      </w:r>
      <w:r w:rsidR="003552A1" w:rsidRPr="00D91439">
        <w:t xml:space="preserve"> ____________________ 20______ г.</w:t>
      </w:r>
    </w:p>
    <w:p w:rsidR="003552A1" w:rsidRPr="00D91439" w:rsidRDefault="003552A1"/>
    <w:p w:rsidR="003552A1" w:rsidRPr="00D91439" w:rsidRDefault="003552A1">
      <w:r w:rsidRPr="00D91439">
        <w:t>Глава муниципального образования Ярославской области</w:t>
      </w:r>
    </w:p>
    <w:p w:rsidR="003552A1" w:rsidRPr="00D91439" w:rsidRDefault="003552A1">
      <w:r w:rsidRPr="00D91439">
        <w:t>___________________ ______________________</w:t>
      </w:r>
    </w:p>
    <w:p w:rsidR="003552A1" w:rsidRPr="00D91439" w:rsidRDefault="003552A1">
      <w:r w:rsidRPr="00D91439">
        <w:t>(подпись) (Ф.И.О.)</w:t>
      </w:r>
    </w:p>
    <w:p w:rsidR="003552A1" w:rsidRPr="00D91439" w:rsidRDefault="003552A1">
      <w:r w:rsidRPr="00D91439">
        <w:t>М.П.</w:t>
      </w:r>
    </w:p>
    <w:p w:rsidR="008D45B6" w:rsidRPr="00D91439" w:rsidRDefault="003552A1" w:rsidP="008D45B6">
      <w:pPr>
        <w:ind w:firstLine="0"/>
        <w:jc w:val="right"/>
        <w:outlineLvl w:val="0"/>
        <w:rPr>
          <w:rFonts w:ascii="Times New Roman" w:hAnsi="Times New Roman" w:cs="Times New Roman"/>
          <w:bCs/>
        </w:rPr>
      </w:pPr>
      <w:r w:rsidRPr="00D91439">
        <w:rPr>
          <w:rStyle w:val="a3"/>
          <w:rFonts w:ascii="Times New Roman" w:hAnsi="Times New Roman" w:cs="Times New Roman"/>
          <w:b w:val="0"/>
          <w:bCs/>
          <w:color w:val="auto"/>
        </w:rPr>
        <w:lastRenderedPageBreak/>
        <w:t>Приложение 2</w:t>
      </w:r>
      <w:r w:rsidRPr="00D91439">
        <w:rPr>
          <w:rStyle w:val="a3"/>
          <w:rFonts w:ascii="Times New Roman" w:hAnsi="Times New Roman" w:cs="Times New Roman"/>
          <w:b w:val="0"/>
          <w:bCs/>
          <w:color w:val="auto"/>
        </w:rPr>
        <w:br/>
        <w:t xml:space="preserve"> </w:t>
      </w:r>
      <w:r w:rsidR="008D45B6" w:rsidRPr="00D91439">
        <w:rPr>
          <w:rFonts w:ascii="Times New Roman" w:hAnsi="Times New Roman" w:cs="Times New Roman"/>
          <w:bCs/>
        </w:rPr>
        <w:t xml:space="preserve">к Порядку предоставления и </w:t>
      </w:r>
    </w:p>
    <w:p w:rsidR="008D45B6" w:rsidRPr="00D91439" w:rsidRDefault="008D45B6" w:rsidP="008D45B6">
      <w:pPr>
        <w:ind w:firstLine="0"/>
        <w:jc w:val="right"/>
        <w:outlineLvl w:val="0"/>
        <w:rPr>
          <w:rFonts w:ascii="Times New Roman" w:hAnsi="Times New Roman" w:cs="Times New Roman"/>
          <w:bCs/>
        </w:rPr>
      </w:pPr>
      <w:r w:rsidRPr="00D91439">
        <w:rPr>
          <w:rFonts w:ascii="Times New Roman" w:hAnsi="Times New Roman" w:cs="Times New Roman"/>
          <w:bCs/>
        </w:rPr>
        <w:t xml:space="preserve">распределения субсидии </w:t>
      </w:r>
    </w:p>
    <w:p w:rsidR="008D45B6" w:rsidRPr="00D91439" w:rsidRDefault="008D45B6" w:rsidP="008D45B6">
      <w:pPr>
        <w:ind w:firstLine="0"/>
        <w:jc w:val="right"/>
        <w:outlineLvl w:val="0"/>
        <w:rPr>
          <w:rFonts w:ascii="Times New Roman" w:hAnsi="Times New Roman" w:cs="Times New Roman"/>
        </w:rPr>
      </w:pPr>
      <w:r w:rsidRPr="00D91439">
        <w:rPr>
          <w:rFonts w:ascii="Times New Roman" w:hAnsi="Times New Roman" w:cs="Times New Roman"/>
        </w:rPr>
        <w:t xml:space="preserve">на повышение антитеррористической </w:t>
      </w:r>
    </w:p>
    <w:p w:rsidR="008D45B6" w:rsidRPr="00D91439" w:rsidRDefault="008D45B6" w:rsidP="008D45B6">
      <w:pPr>
        <w:ind w:firstLine="0"/>
        <w:jc w:val="right"/>
        <w:outlineLvl w:val="0"/>
        <w:rPr>
          <w:rFonts w:ascii="Times New Roman" w:hAnsi="Times New Roman" w:cs="Times New Roman"/>
        </w:rPr>
      </w:pPr>
      <w:r w:rsidRPr="00D91439">
        <w:rPr>
          <w:rFonts w:ascii="Times New Roman" w:hAnsi="Times New Roman" w:cs="Times New Roman"/>
        </w:rPr>
        <w:t>защищенности объектов образования</w:t>
      </w:r>
    </w:p>
    <w:p w:rsidR="003552A1" w:rsidRPr="00D91439" w:rsidRDefault="003552A1">
      <w:pPr>
        <w:jc w:val="right"/>
        <w:rPr>
          <w:rStyle w:val="a3"/>
          <w:rFonts w:ascii="Times New Roman" w:hAnsi="Times New Roman" w:cs="Times New Roman"/>
          <w:b w:val="0"/>
          <w:bCs/>
          <w:color w:val="auto"/>
        </w:rPr>
      </w:pPr>
    </w:p>
    <w:p w:rsidR="003552A1" w:rsidRPr="00D91439" w:rsidRDefault="003552A1">
      <w:pPr>
        <w:rPr>
          <w:rFonts w:ascii="Times New Roman" w:hAnsi="Times New Roman" w:cs="Times New Roman"/>
        </w:rPr>
      </w:pPr>
    </w:p>
    <w:p w:rsidR="003552A1" w:rsidRPr="00D91439" w:rsidRDefault="003552A1">
      <w:pPr>
        <w:jc w:val="right"/>
        <w:rPr>
          <w:rStyle w:val="a3"/>
          <w:rFonts w:ascii="Times New Roman" w:hAnsi="Times New Roman" w:cs="Times New Roman"/>
          <w:b w:val="0"/>
          <w:bCs/>
          <w:color w:val="auto"/>
        </w:rPr>
      </w:pPr>
      <w:r w:rsidRPr="00D91439">
        <w:rPr>
          <w:rStyle w:val="a3"/>
          <w:rFonts w:ascii="Times New Roman" w:hAnsi="Times New Roman" w:cs="Times New Roman"/>
          <w:b w:val="0"/>
          <w:bCs/>
          <w:color w:val="auto"/>
        </w:rPr>
        <w:t>Форма</w:t>
      </w:r>
    </w:p>
    <w:p w:rsidR="003552A1" w:rsidRPr="00D91439" w:rsidRDefault="003552A1"/>
    <w:p w:rsidR="003552A1" w:rsidRPr="00D91439" w:rsidRDefault="003552A1">
      <w:pPr>
        <w:pStyle w:val="1"/>
        <w:rPr>
          <w:color w:val="auto"/>
        </w:rPr>
      </w:pPr>
      <w:r w:rsidRPr="00D91439">
        <w:rPr>
          <w:color w:val="auto"/>
        </w:rPr>
        <w:t>Заявка</w:t>
      </w:r>
      <w:r w:rsidRPr="00D91439">
        <w:rPr>
          <w:color w:val="auto"/>
        </w:rPr>
        <w:br/>
        <w:t xml:space="preserve"> на перечисление иного </w:t>
      </w:r>
      <w:r w:rsidR="008D45B6" w:rsidRPr="00D91439">
        <w:rPr>
          <w:color w:val="auto"/>
        </w:rPr>
        <w:t>субсидии</w:t>
      </w:r>
      <w:r w:rsidRPr="00D91439">
        <w:rPr>
          <w:color w:val="auto"/>
        </w:rPr>
        <w:t xml:space="preserve"> на повышение антитеррористической защищенности объектов образования</w:t>
      </w:r>
    </w:p>
    <w:p w:rsidR="003552A1" w:rsidRPr="00D91439" w:rsidRDefault="003552A1">
      <w:pPr>
        <w:ind w:firstLine="698"/>
        <w:jc w:val="center"/>
      </w:pPr>
      <w:r w:rsidRPr="00D91439">
        <w:t>__________________________________________________________</w:t>
      </w:r>
    </w:p>
    <w:p w:rsidR="003552A1" w:rsidRPr="00D91439" w:rsidRDefault="003552A1">
      <w:pPr>
        <w:ind w:firstLine="698"/>
        <w:jc w:val="center"/>
      </w:pPr>
      <w:r w:rsidRPr="00D91439">
        <w:t>(наименование муниципального образования области)</w:t>
      </w:r>
    </w:p>
    <w:p w:rsidR="003552A1" w:rsidRPr="00D91439" w:rsidRDefault="003552A1">
      <w:pPr>
        <w:ind w:firstLine="698"/>
        <w:jc w:val="center"/>
      </w:pPr>
      <w:r w:rsidRPr="00D91439">
        <w:t>на _________________ 20</w:t>
      </w:r>
      <w:r w:rsidR="007D546A" w:rsidRPr="00D91439">
        <w:t>__</w:t>
      </w:r>
      <w:r w:rsidRPr="00D91439">
        <w:t xml:space="preserve"> год</w:t>
      </w:r>
    </w:p>
    <w:p w:rsidR="003552A1" w:rsidRPr="00D91439" w:rsidRDefault="003552A1"/>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370"/>
        <w:gridCol w:w="3440"/>
      </w:tblGrid>
      <w:tr w:rsidR="003552A1" w:rsidRPr="00D91439">
        <w:tc>
          <w:tcPr>
            <w:tcW w:w="6370" w:type="dxa"/>
            <w:tcBorders>
              <w:top w:val="single" w:sz="4" w:space="0" w:color="auto"/>
              <w:bottom w:val="single" w:sz="4" w:space="0" w:color="auto"/>
              <w:right w:val="single" w:sz="4" w:space="0" w:color="auto"/>
            </w:tcBorders>
          </w:tcPr>
          <w:p w:rsidR="003552A1" w:rsidRPr="00D91439" w:rsidRDefault="003552A1">
            <w:pPr>
              <w:pStyle w:val="aa"/>
              <w:jc w:val="center"/>
            </w:pPr>
            <w:r w:rsidRPr="00D91439">
              <w:t>Наименование муниципальной образовательной организации</w:t>
            </w:r>
          </w:p>
        </w:tc>
        <w:tc>
          <w:tcPr>
            <w:tcW w:w="3440" w:type="dxa"/>
            <w:tcBorders>
              <w:top w:val="single" w:sz="4" w:space="0" w:color="auto"/>
              <w:left w:val="single" w:sz="4" w:space="0" w:color="auto"/>
              <w:bottom w:val="single" w:sz="4" w:space="0" w:color="auto"/>
            </w:tcBorders>
          </w:tcPr>
          <w:p w:rsidR="003552A1" w:rsidRPr="00D91439" w:rsidRDefault="003552A1">
            <w:pPr>
              <w:pStyle w:val="aa"/>
              <w:jc w:val="center"/>
            </w:pPr>
            <w:r w:rsidRPr="00D91439">
              <w:t>Сумма (руб.)</w:t>
            </w:r>
          </w:p>
        </w:tc>
      </w:tr>
      <w:tr w:rsidR="003552A1" w:rsidRPr="00D91439">
        <w:tc>
          <w:tcPr>
            <w:tcW w:w="6370" w:type="dxa"/>
            <w:tcBorders>
              <w:top w:val="single" w:sz="4" w:space="0" w:color="auto"/>
              <w:bottom w:val="single" w:sz="4" w:space="0" w:color="auto"/>
              <w:right w:val="single" w:sz="4" w:space="0" w:color="auto"/>
            </w:tcBorders>
          </w:tcPr>
          <w:p w:rsidR="003552A1" w:rsidRPr="00D91439" w:rsidRDefault="003552A1">
            <w:pPr>
              <w:pStyle w:val="aa"/>
            </w:pPr>
          </w:p>
        </w:tc>
        <w:tc>
          <w:tcPr>
            <w:tcW w:w="3440" w:type="dxa"/>
            <w:tcBorders>
              <w:top w:val="single" w:sz="4" w:space="0" w:color="auto"/>
              <w:left w:val="single" w:sz="4" w:space="0" w:color="auto"/>
              <w:bottom w:val="single" w:sz="4" w:space="0" w:color="auto"/>
            </w:tcBorders>
          </w:tcPr>
          <w:p w:rsidR="003552A1" w:rsidRPr="00D91439" w:rsidRDefault="003552A1">
            <w:pPr>
              <w:pStyle w:val="aa"/>
            </w:pPr>
          </w:p>
        </w:tc>
      </w:tr>
      <w:tr w:rsidR="003552A1" w:rsidRPr="00D91439">
        <w:tc>
          <w:tcPr>
            <w:tcW w:w="6370" w:type="dxa"/>
            <w:tcBorders>
              <w:top w:val="single" w:sz="4" w:space="0" w:color="auto"/>
              <w:bottom w:val="single" w:sz="4" w:space="0" w:color="auto"/>
              <w:right w:val="single" w:sz="4" w:space="0" w:color="auto"/>
            </w:tcBorders>
          </w:tcPr>
          <w:p w:rsidR="003552A1" w:rsidRPr="00D91439" w:rsidRDefault="003552A1">
            <w:pPr>
              <w:pStyle w:val="aa"/>
            </w:pPr>
          </w:p>
        </w:tc>
        <w:tc>
          <w:tcPr>
            <w:tcW w:w="3440" w:type="dxa"/>
            <w:tcBorders>
              <w:top w:val="single" w:sz="4" w:space="0" w:color="auto"/>
              <w:left w:val="single" w:sz="4" w:space="0" w:color="auto"/>
              <w:bottom w:val="single" w:sz="4" w:space="0" w:color="auto"/>
            </w:tcBorders>
          </w:tcPr>
          <w:p w:rsidR="003552A1" w:rsidRPr="00D91439" w:rsidRDefault="003552A1">
            <w:pPr>
              <w:pStyle w:val="aa"/>
            </w:pPr>
          </w:p>
        </w:tc>
      </w:tr>
      <w:tr w:rsidR="003552A1" w:rsidRPr="00D91439">
        <w:tc>
          <w:tcPr>
            <w:tcW w:w="6370" w:type="dxa"/>
            <w:tcBorders>
              <w:top w:val="single" w:sz="4" w:space="0" w:color="auto"/>
              <w:bottom w:val="single" w:sz="4" w:space="0" w:color="auto"/>
              <w:right w:val="single" w:sz="4" w:space="0" w:color="auto"/>
            </w:tcBorders>
          </w:tcPr>
          <w:p w:rsidR="003552A1" w:rsidRPr="00D91439" w:rsidRDefault="003552A1">
            <w:pPr>
              <w:pStyle w:val="aa"/>
            </w:pPr>
          </w:p>
        </w:tc>
        <w:tc>
          <w:tcPr>
            <w:tcW w:w="3440" w:type="dxa"/>
            <w:tcBorders>
              <w:top w:val="single" w:sz="4" w:space="0" w:color="auto"/>
              <w:left w:val="single" w:sz="4" w:space="0" w:color="auto"/>
              <w:bottom w:val="single" w:sz="4" w:space="0" w:color="auto"/>
            </w:tcBorders>
          </w:tcPr>
          <w:p w:rsidR="003552A1" w:rsidRPr="00D91439" w:rsidRDefault="003552A1">
            <w:pPr>
              <w:pStyle w:val="aa"/>
            </w:pPr>
          </w:p>
        </w:tc>
      </w:tr>
      <w:tr w:rsidR="003552A1" w:rsidRPr="00D91439">
        <w:tc>
          <w:tcPr>
            <w:tcW w:w="6370" w:type="dxa"/>
            <w:tcBorders>
              <w:top w:val="single" w:sz="4" w:space="0" w:color="auto"/>
              <w:bottom w:val="single" w:sz="4" w:space="0" w:color="auto"/>
              <w:right w:val="single" w:sz="4" w:space="0" w:color="auto"/>
            </w:tcBorders>
          </w:tcPr>
          <w:p w:rsidR="003552A1" w:rsidRPr="00D91439" w:rsidRDefault="003552A1">
            <w:pPr>
              <w:pStyle w:val="ad"/>
            </w:pPr>
            <w:r w:rsidRPr="00D91439">
              <w:t>Итого</w:t>
            </w:r>
          </w:p>
        </w:tc>
        <w:tc>
          <w:tcPr>
            <w:tcW w:w="3440" w:type="dxa"/>
            <w:tcBorders>
              <w:top w:val="single" w:sz="4" w:space="0" w:color="auto"/>
              <w:left w:val="single" w:sz="4" w:space="0" w:color="auto"/>
              <w:bottom w:val="single" w:sz="4" w:space="0" w:color="auto"/>
            </w:tcBorders>
          </w:tcPr>
          <w:p w:rsidR="003552A1" w:rsidRPr="00D91439" w:rsidRDefault="003552A1">
            <w:pPr>
              <w:pStyle w:val="aa"/>
            </w:pPr>
          </w:p>
        </w:tc>
      </w:tr>
    </w:tbl>
    <w:p w:rsidR="003552A1" w:rsidRPr="00D91439" w:rsidRDefault="003552A1"/>
    <w:p w:rsidR="003552A1" w:rsidRPr="00D91439" w:rsidRDefault="006137D5">
      <w:r w:rsidRPr="00D91439">
        <w:t>«</w:t>
      </w:r>
      <w:r w:rsidR="003552A1" w:rsidRPr="00D91439">
        <w:t>_____</w:t>
      </w:r>
      <w:r w:rsidRPr="00D91439">
        <w:t>»</w:t>
      </w:r>
      <w:r w:rsidR="003552A1" w:rsidRPr="00D91439">
        <w:t xml:space="preserve"> ____________________ 20______ г.</w:t>
      </w:r>
    </w:p>
    <w:p w:rsidR="003552A1" w:rsidRPr="00D91439" w:rsidRDefault="003552A1"/>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100"/>
        <w:gridCol w:w="2800"/>
      </w:tblGrid>
      <w:tr w:rsidR="003552A1" w:rsidRPr="00D91439">
        <w:tc>
          <w:tcPr>
            <w:tcW w:w="4620" w:type="dxa"/>
            <w:tcBorders>
              <w:top w:val="nil"/>
              <w:left w:val="nil"/>
              <w:bottom w:val="nil"/>
              <w:right w:val="nil"/>
            </w:tcBorders>
          </w:tcPr>
          <w:p w:rsidR="003552A1" w:rsidRPr="00D91439" w:rsidRDefault="003552A1">
            <w:pPr>
              <w:pStyle w:val="ad"/>
            </w:pPr>
            <w:r w:rsidRPr="00D91439">
              <w:t>Руководитель органа местного</w:t>
            </w:r>
          </w:p>
        </w:tc>
        <w:tc>
          <w:tcPr>
            <w:tcW w:w="2100" w:type="dxa"/>
            <w:tcBorders>
              <w:top w:val="nil"/>
              <w:left w:val="nil"/>
              <w:bottom w:val="nil"/>
              <w:right w:val="nil"/>
            </w:tcBorders>
          </w:tcPr>
          <w:p w:rsidR="003552A1" w:rsidRPr="00D91439" w:rsidRDefault="003552A1">
            <w:pPr>
              <w:pStyle w:val="aa"/>
            </w:pPr>
          </w:p>
        </w:tc>
        <w:tc>
          <w:tcPr>
            <w:tcW w:w="2800" w:type="dxa"/>
            <w:tcBorders>
              <w:top w:val="nil"/>
              <w:left w:val="nil"/>
              <w:bottom w:val="nil"/>
              <w:right w:val="nil"/>
            </w:tcBorders>
          </w:tcPr>
          <w:p w:rsidR="003552A1" w:rsidRPr="00D91439" w:rsidRDefault="003552A1">
            <w:pPr>
              <w:pStyle w:val="aa"/>
            </w:pPr>
          </w:p>
        </w:tc>
      </w:tr>
      <w:tr w:rsidR="003552A1" w:rsidRPr="00D91439">
        <w:tc>
          <w:tcPr>
            <w:tcW w:w="4620" w:type="dxa"/>
            <w:tcBorders>
              <w:top w:val="nil"/>
              <w:left w:val="nil"/>
              <w:bottom w:val="nil"/>
              <w:right w:val="nil"/>
            </w:tcBorders>
          </w:tcPr>
          <w:p w:rsidR="003552A1" w:rsidRPr="00D91439" w:rsidRDefault="003552A1">
            <w:pPr>
              <w:pStyle w:val="ad"/>
            </w:pPr>
            <w:r w:rsidRPr="00D91439">
              <w:t>самоуправления, осуществляющего</w:t>
            </w:r>
          </w:p>
        </w:tc>
        <w:tc>
          <w:tcPr>
            <w:tcW w:w="2100" w:type="dxa"/>
            <w:tcBorders>
              <w:top w:val="nil"/>
              <w:left w:val="nil"/>
              <w:bottom w:val="nil"/>
              <w:right w:val="nil"/>
            </w:tcBorders>
          </w:tcPr>
          <w:p w:rsidR="003552A1" w:rsidRPr="00D91439" w:rsidRDefault="003552A1">
            <w:pPr>
              <w:pStyle w:val="aa"/>
            </w:pPr>
          </w:p>
        </w:tc>
        <w:tc>
          <w:tcPr>
            <w:tcW w:w="2800" w:type="dxa"/>
            <w:tcBorders>
              <w:top w:val="nil"/>
              <w:left w:val="nil"/>
              <w:bottom w:val="nil"/>
              <w:right w:val="nil"/>
            </w:tcBorders>
          </w:tcPr>
          <w:p w:rsidR="003552A1" w:rsidRPr="00D91439" w:rsidRDefault="003552A1">
            <w:pPr>
              <w:pStyle w:val="aa"/>
            </w:pPr>
          </w:p>
        </w:tc>
      </w:tr>
      <w:tr w:rsidR="003552A1" w:rsidRPr="00D91439">
        <w:tc>
          <w:tcPr>
            <w:tcW w:w="4620" w:type="dxa"/>
            <w:tcBorders>
              <w:top w:val="nil"/>
              <w:left w:val="nil"/>
              <w:bottom w:val="nil"/>
              <w:right w:val="nil"/>
            </w:tcBorders>
          </w:tcPr>
          <w:p w:rsidR="003552A1" w:rsidRPr="00D91439" w:rsidRDefault="003552A1">
            <w:pPr>
              <w:pStyle w:val="ad"/>
            </w:pPr>
            <w:r w:rsidRPr="00D91439">
              <w:t>управление в сфере образования</w:t>
            </w:r>
          </w:p>
        </w:tc>
        <w:tc>
          <w:tcPr>
            <w:tcW w:w="2100" w:type="dxa"/>
            <w:tcBorders>
              <w:top w:val="nil"/>
              <w:left w:val="nil"/>
              <w:bottom w:val="nil"/>
              <w:right w:val="nil"/>
            </w:tcBorders>
          </w:tcPr>
          <w:p w:rsidR="003552A1" w:rsidRPr="00D91439" w:rsidRDefault="003552A1">
            <w:pPr>
              <w:pStyle w:val="aa"/>
              <w:jc w:val="center"/>
            </w:pPr>
            <w:r w:rsidRPr="00D91439">
              <w:t>____________</w:t>
            </w:r>
          </w:p>
        </w:tc>
        <w:tc>
          <w:tcPr>
            <w:tcW w:w="2800" w:type="dxa"/>
            <w:tcBorders>
              <w:top w:val="nil"/>
              <w:left w:val="nil"/>
              <w:bottom w:val="nil"/>
              <w:right w:val="nil"/>
            </w:tcBorders>
          </w:tcPr>
          <w:p w:rsidR="003552A1" w:rsidRPr="00D91439" w:rsidRDefault="003552A1">
            <w:pPr>
              <w:pStyle w:val="aa"/>
              <w:jc w:val="center"/>
            </w:pPr>
            <w:r w:rsidRPr="00D91439">
              <w:t>_________________</w:t>
            </w:r>
          </w:p>
        </w:tc>
      </w:tr>
      <w:tr w:rsidR="003552A1" w:rsidRPr="00D91439">
        <w:tc>
          <w:tcPr>
            <w:tcW w:w="4620" w:type="dxa"/>
            <w:tcBorders>
              <w:top w:val="nil"/>
              <w:left w:val="nil"/>
              <w:bottom w:val="nil"/>
              <w:right w:val="nil"/>
            </w:tcBorders>
          </w:tcPr>
          <w:p w:rsidR="003552A1" w:rsidRPr="00D91439" w:rsidRDefault="003552A1">
            <w:pPr>
              <w:pStyle w:val="aa"/>
            </w:pPr>
          </w:p>
        </w:tc>
        <w:tc>
          <w:tcPr>
            <w:tcW w:w="2100" w:type="dxa"/>
            <w:tcBorders>
              <w:top w:val="nil"/>
              <w:left w:val="nil"/>
              <w:bottom w:val="nil"/>
              <w:right w:val="nil"/>
            </w:tcBorders>
          </w:tcPr>
          <w:p w:rsidR="003552A1" w:rsidRPr="00D91439" w:rsidRDefault="003552A1">
            <w:pPr>
              <w:pStyle w:val="aa"/>
              <w:jc w:val="center"/>
            </w:pPr>
            <w:r w:rsidRPr="00D91439">
              <w:t>(подпись)</w:t>
            </w:r>
          </w:p>
        </w:tc>
        <w:tc>
          <w:tcPr>
            <w:tcW w:w="2800" w:type="dxa"/>
            <w:tcBorders>
              <w:top w:val="nil"/>
              <w:left w:val="nil"/>
              <w:bottom w:val="nil"/>
              <w:right w:val="nil"/>
            </w:tcBorders>
          </w:tcPr>
          <w:p w:rsidR="003552A1" w:rsidRPr="00D91439" w:rsidRDefault="003552A1">
            <w:pPr>
              <w:pStyle w:val="aa"/>
              <w:jc w:val="center"/>
            </w:pPr>
            <w:r w:rsidRPr="00D91439">
              <w:t>(расшифровка подписи)</w:t>
            </w:r>
          </w:p>
        </w:tc>
      </w:tr>
      <w:tr w:rsidR="003552A1" w:rsidRPr="00D91439">
        <w:tc>
          <w:tcPr>
            <w:tcW w:w="4620" w:type="dxa"/>
            <w:tcBorders>
              <w:top w:val="nil"/>
              <w:left w:val="nil"/>
              <w:bottom w:val="nil"/>
              <w:right w:val="nil"/>
            </w:tcBorders>
          </w:tcPr>
          <w:p w:rsidR="003552A1" w:rsidRPr="00D91439" w:rsidRDefault="003552A1">
            <w:pPr>
              <w:pStyle w:val="ad"/>
            </w:pPr>
            <w:r w:rsidRPr="00D91439">
              <w:t>Исполнитель</w:t>
            </w:r>
          </w:p>
        </w:tc>
        <w:tc>
          <w:tcPr>
            <w:tcW w:w="2100" w:type="dxa"/>
            <w:tcBorders>
              <w:top w:val="nil"/>
              <w:left w:val="nil"/>
              <w:bottom w:val="nil"/>
              <w:right w:val="nil"/>
            </w:tcBorders>
          </w:tcPr>
          <w:p w:rsidR="003552A1" w:rsidRPr="00D91439" w:rsidRDefault="003552A1">
            <w:pPr>
              <w:pStyle w:val="aa"/>
            </w:pPr>
          </w:p>
          <w:p w:rsidR="003552A1" w:rsidRPr="00D91439" w:rsidRDefault="003552A1">
            <w:pPr>
              <w:pStyle w:val="aa"/>
              <w:jc w:val="center"/>
            </w:pPr>
            <w:r w:rsidRPr="00D91439">
              <w:t>____________</w:t>
            </w:r>
          </w:p>
        </w:tc>
        <w:tc>
          <w:tcPr>
            <w:tcW w:w="2800" w:type="dxa"/>
            <w:tcBorders>
              <w:top w:val="nil"/>
              <w:left w:val="nil"/>
              <w:bottom w:val="nil"/>
              <w:right w:val="nil"/>
            </w:tcBorders>
          </w:tcPr>
          <w:p w:rsidR="003552A1" w:rsidRPr="00D91439" w:rsidRDefault="003552A1">
            <w:pPr>
              <w:pStyle w:val="aa"/>
            </w:pPr>
          </w:p>
          <w:p w:rsidR="003552A1" w:rsidRPr="00D91439" w:rsidRDefault="003552A1">
            <w:pPr>
              <w:pStyle w:val="aa"/>
              <w:jc w:val="center"/>
            </w:pPr>
            <w:r w:rsidRPr="00D91439">
              <w:t>_________________</w:t>
            </w:r>
          </w:p>
        </w:tc>
      </w:tr>
      <w:tr w:rsidR="003552A1" w:rsidRPr="00D91439">
        <w:tc>
          <w:tcPr>
            <w:tcW w:w="4620" w:type="dxa"/>
            <w:tcBorders>
              <w:top w:val="nil"/>
              <w:left w:val="nil"/>
              <w:bottom w:val="nil"/>
              <w:right w:val="nil"/>
            </w:tcBorders>
          </w:tcPr>
          <w:p w:rsidR="003552A1" w:rsidRPr="00D91439" w:rsidRDefault="003552A1">
            <w:pPr>
              <w:pStyle w:val="aa"/>
            </w:pPr>
          </w:p>
        </w:tc>
        <w:tc>
          <w:tcPr>
            <w:tcW w:w="2100" w:type="dxa"/>
            <w:tcBorders>
              <w:top w:val="nil"/>
              <w:left w:val="nil"/>
              <w:bottom w:val="nil"/>
              <w:right w:val="nil"/>
            </w:tcBorders>
          </w:tcPr>
          <w:p w:rsidR="003552A1" w:rsidRPr="00D91439" w:rsidRDefault="003552A1">
            <w:pPr>
              <w:pStyle w:val="aa"/>
              <w:jc w:val="center"/>
            </w:pPr>
            <w:r w:rsidRPr="00D91439">
              <w:t>(подпись)</w:t>
            </w:r>
          </w:p>
        </w:tc>
        <w:tc>
          <w:tcPr>
            <w:tcW w:w="2800" w:type="dxa"/>
            <w:tcBorders>
              <w:top w:val="nil"/>
              <w:left w:val="nil"/>
              <w:bottom w:val="nil"/>
              <w:right w:val="nil"/>
            </w:tcBorders>
          </w:tcPr>
          <w:p w:rsidR="003552A1" w:rsidRPr="00D91439" w:rsidRDefault="003552A1">
            <w:pPr>
              <w:pStyle w:val="aa"/>
              <w:jc w:val="center"/>
            </w:pPr>
            <w:r w:rsidRPr="00D91439">
              <w:t>(расшифровка подписи)</w:t>
            </w:r>
          </w:p>
        </w:tc>
      </w:tr>
      <w:tr w:rsidR="003552A1" w:rsidRPr="00D91439">
        <w:tc>
          <w:tcPr>
            <w:tcW w:w="4620" w:type="dxa"/>
            <w:tcBorders>
              <w:top w:val="nil"/>
              <w:left w:val="nil"/>
              <w:bottom w:val="nil"/>
              <w:right w:val="nil"/>
            </w:tcBorders>
          </w:tcPr>
          <w:p w:rsidR="003552A1" w:rsidRPr="00D91439" w:rsidRDefault="003552A1">
            <w:pPr>
              <w:pStyle w:val="ad"/>
            </w:pPr>
            <w:r w:rsidRPr="00D91439">
              <w:t>Телефон ____________________</w:t>
            </w:r>
          </w:p>
        </w:tc>
        <w:tc>
          <w:tcPr>
            <w:tcW w:w="2100" w:type="dxa"/>
            <w:tcBorders>
              <w:top w:val="nil"/>
              <w:left w:val="nil"/>
              <w:bottom w:val="nil"/>
              <w:right w:val="nil"/>
            </w:tcBorders>
          </w:tcPr>
          <w:p w:rsidR="003552A1" w:rsidRPr="00D91439" w:rsidRDefault="003552A1">
            <w:pPr>
              <w:pStyle w:val="aa"/>
            </w:pPr>
          </w:p>
        </w:tc>
        <w:tc>
          <w:tcPr>
            <w:tcW w:w="2800" w:type="dxa"/>
            <w:tcBorders>
              <w:top w:val="nil"/>
              <w:left w:val="nil"/>
              <w:bottom w:val="nil"/>
              <w:right w:val="nil"/>
            </w:tcBorders>
          </w:tcPr>
          <w:p w:rsidR="003552A1" w:rsidRPr="00D91439" w:rsidRDefault="003552A1">
            <w:pPr>
              <w:pStyle w:val="aa"/>
            </w:pPr>
          </w:p>
        </w:tc>
      </w:tr>
    </w:tbl>
    <w:p w:rsidR="003552A1" w:rsidRPr="005A0B09" w:rsidRDefault="003552A1">
      <w:pPr>
        <w:rPr>
          <w:sz w:val="28"/>
          <w:szCs w:val="28"/>
        </w:rPr>
      </w:pPr>
      <w:bookmarkStart w:id="22" w:name="_GoBack"/>
      <w:bookmarkEnd w:id="22"/>
    </w:p>
    <w:sectPr w:rsidR="003552A1" w:rsidRPr="005A0B09" w:rsidSect="00C971EF">
      <w:headerReference w:type="default" r:id="rId23"/>
      <w:pgSz w:w="11900" w:h="16800"/>
      <w:pgMar w:top="1440" w:right="800" w:bottom="1440" w:left="1134"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DB3" w:rsidRDefault="00FE0DB3">
      <w:r>
        <w:separator/>
      </w:r>
    </w:p>
  </w:endnote>
  <w:endnote w:type="continuationSeparator" w:id="0">
    <w:p w:rsidR="00FE0DB3" w:rsidRDefault="00FE0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DB3" w:rsidRDefault="00FE0DB3">
      <w:r>
        <w:separator/>
      </w:r>
    </w:p>
  </w:footnote>
  <w:footnote w:type="continuationSeparator" w:id="0">
    <w:p w:rsidR="00FE0DB3" w:rsidRDefault="00FE0D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316269"/>
      <w:docPartObj>
        <w:docPartGallery w:val="Page Numbers (Top of Page)"/>
        <w:docPartUnique/>
      </w:docPartObj>
    </w:sdtPr>
    <w:sdtEndPr/>
    <w:sdtContent>
      <w:p w:rsidR="00C971EF" w:rsidRDefault="00C971EF">
        <w:pPr>
          <w:pStyle w:val="af"/>
          <w:jc w:val="center"/>
        </w:pPr>
        <w:r>
          <w:fldChar w:fldCharType="begin"/>
        </w:r>
        <w:r>
          <w:instrText>PAGE   \* MERGEFORMAT</w:instrText>
        </w:r>
        <w:r>
          <w:fldChar w:fldCharType="separate"/>
        </w:r>
        <w:r w:rsidR="00D91439">
          <w:rPr>
            <w:noProof/>
          </w:rPr>
          <w:t>10</w:t>
        </w:r>
        <w:r>
          <w:fldChar w:fldCharType="end"/>
        </w:r>
      </w:p>
    </w:sdtContent>
  </w:sdt>
  <w:p w:rsidR="00C971EF" w:rsidRDefault="00C971EF">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990"/>
    <w:rsid w:val="00021F41"/>
    <w:rsid w:val="00031D82"/>
    <w:rsid w:val="000512AB"/>
    <w:rsid w:val="00053D1B"/>
    <w:rsid w:val="000564B9"/>
    <w:rsid w:val="000705A7"/>
    <w:rsid w:val="000A3D55"/>
    <w:rsid w:val="000B3691"/>
    <w:rsid w:val="000E0429"/>
    <w:rsid w:val="00102A25"/>
    <w:rsid w:val="00146CBB"/>
    <w:rsid w:val="001833E2"/>
    <w:rsid w:val="001B2E03"/>
    <w:rsid w:val="001C1BED"/>
    <w:rsid w:val="001C6AB0"/>
    <w:rsid w:val="001D0976"/>
    <w:rsid w:val="001F3BF5"/>
    <w:rsid w:val="002208AE"/>
    <w:rsid w:val="00222EA7"/>
    <w:rsid w:val="00246780"/>
    <w:rsid w:val="00271AEC"/>
    <w:rsid w:val="002779AB"/>
    <w:rsid w:val="002B7BEC"/>
    <w:rsid w:val="002E3D2A"/>
    <w:rsid w:val="002F12EA"/>
    <w:rsid w:val="002F1BE8"/>
    <w:rsid w:val="00304CA9"/>
    <w:rsid w:val="003177AB"/>
    <w:rsid w:val="0032153A"/>
    <w:rsid w:val="00350990"/>
    <w:rsid w:val="00352A8A"/>
    <w:rsid w:val="003552A1"/>
    <w:rsid w:val="003B3F3D"/>
    <w:rsid w:val="00401693"/>
    <w:rsid w:val="00405C3D"/>
    <w:rsid w:val="004138E9"/>
    <w:rsid w:val="0042780F"/>
    <w:rsid w:val="00454E2B"/>
    <w:rsid w:val="00460F3D"/>
    <w:rsid w:val="00463775"/>
    <w:rsid w:val="004A66F4"/>
    <w:rsid w:val="004C01FC"/>
    <w:rsid w:val="004E3C72"/>
    <w:rsid w:val="00520980"/>
    <w:rsid w:val="00536A74"/>
    <w:rsid w:val="00553754"/>
    <w:rsid w:val="0056323E"/>
    <w:rsid w:val="00591182"/>
    <w:rsid w:val="005925AD"/>
    <w:rsid w:val="005A0B09"/>
    <w:rsid w:val="005C6F79"/>
    <w:rsid w:val="005D0448"/>
    <w:rsid w:val="005D4D32"/>
    <w:rsid w:val="006137D5"/>
    <w:rsid w:val="00634B82"/>
    <w:rsid w:val="00644B01"/>
    <w:rsid w:val="00667E56"/>
    <w:rsid w:val="00692DF8"/>
    <w:rsid w:val="006B057B"/>
    <w:rsid w:val="006C2E05"/>
    <w:rsid w:val="006C34E2"/>
    <w:rsid w:val="006E5F8B"/>
    <w:rsid w:val="00735F34"/>
    <w:rsid w:val="00751303"/>
    <w:rsid w:val="007B2DD6"/>
    <w:rsid w:val="007B6BFB"/>
    <w:rsid w:val="007D546A"/>
    <w:rsid w:val="007E3C4B"/>
    <w:rsid w:val="008173A2"/>
    <w:rsid w:val="008259A9"/>
    <w:rsid w:val="008C3D87"/>
    <w:rsid w:val="008D45B6"/>
    <w:rsid w:val="008E7F09"/>
    <w:rsid w:val="00930296"/>
    <w:rsid w:val="00936588"/>
    <w:rsid w:val="00974CA1"/>
    <w:rsid w:val="00983B1F"/>
    <w:rsid w:val="009C2F29"/>
    <w:rsid w:val="009D0C80"/>
    <w:rsid w:val="009E0260"/>
    <w:rsid w:val="00A05150"/>
    <w:rsid w:val="00A804BA"/>
    <w:rsid w:val="00AA2B97"/>
    <w:rsid w:val="00AE7C77"/>
    <w:rsid w:val="00B03A73"/>
    <w:rsid w:val="00B3640A"/>
    <w:rsid w:val="00B444E1"/>
    <w:rsid w:val="00B77544"/>
    <w:rsid w:val="00B95D37"/>
    <w:rsid w:val="00BA267E"/>
    <w:rsid w:val="00BC44A1"/>
    <w:rsid w:val="00BD66FB"/>
    <w:rsid w:val="00BF2F4A"/>
    <w:rsid w:val="00C57909"/>
    <w:rsid w:val="00C971EF"/>
    <w:rsid w:val="00CB2DF0"/>
    <w:rsid w:val="00CB6718"/>
    <w:rsid w:val="00CD040A"/>
    <w:rsid w:val="00D72437"/>
    <w:rsid w:val="00D91439"/>
    <w:rsid w:val="00DD324D"/>
    <w:rsid w:val="00E2222C"/>
    <w:rsid w:val="00E27A36"/>
    <w:rsid w:val="00E35D0A"/>
    <w:rsid w:val="00E47CA1"/>
    <w:rsid w:val="00E608D6"/>
    <w:rsid w:val="00E642DF"/>
    <w:rsid w:val="00E80056"/>
    <w:rsid w:val="00E917A6"/>
    <w:rsid w:val="00F12118"/>
    <w:rsid w:val="00FE0DB3"/>
    <w:rsid w:val="00FF3D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BE68A7"/>
  <w14:defaultImageDpi w14:val="0"/>
  <w15:docId w15:val="{6DF2E47F-A0DE-4B04-8D13-5580572FE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basedOn w:val="a0"/>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locked/>
    <w:rPr>
      <w:rFonts w:ascii="Times New Roman CYR" w:hAnsi="Times New Roman CYR" w:cs="Times New Roman CYR"/>
      <w:sz w:val="24"/>
      <w:szCs w:val="24"/>
    </w:rPr>
  </w:style>
  <w:style w:type="character" w:styleId="af3">
    <w:name w:val="Hyperlink"/>
    <w:basedOn w:val="a0"/>
    <w:uiPriority w:val="99"/>
    <w:semiHidden/>
    <w:unhideWhenUsed/>
    <w:rsid w:val="00350990"/>
    <w:rPr>
      <w:rFonts w:cs="Times New Roman"/>
      <w:color w:val="0000FF"/>
      <w:u w:val="single"/>
    </w:rPr>
  </w:style>
  <w:style w:type="character" w:styleId="af4">
    <w:name w:val="Emphasis"/>
    <w:basedOn w:val="a0"/>
    <w:uiPriority w:val="20"/>
    <w:qFormat/>
    <w:rsid w:val="00350990"/>
    <w:rPr>
      <w:rFonts w:cs="Times New Roman"/>
      <w:i/>
    </w:rPr>
  </w:style>
  <w:style w:type="paragraph" w:styleId="af5">
    <w:name w:val="Balloon Text"/>
    <w:basedOn w:val="a"/>
    <w:link w:val="af6"/>
    <w:uiPriority w:val="99"/>
    <w:semiHidden/>
    <w:unhideWhenUsed/>
    <w:rsid w:val="00E917A6"/>
    <w:rPr>
      <w:rFonts w:ascii="Segoe UI" w:hAnsi="Segoe UI" w:cs="Segoe UI"/>
      <w:sz w:val="18"/>
      <w:szCs w:val="18"/>
    </w:rPr>
  </w:style>
  <w:style w:type="character" w:customStyle="1" w:styleId="af6">
    <w:name w:val="Текст выноски Знак"/>
    <w:basedOn w:val="a0"/>
    <w:link w:val="af5"/>
    <w:uiPriority w:val="99"/>
    <w:semiHidden/>
    <w:locked/>
    <w:rsid w:val="00E917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72585152/0" TargetMode="External"/><Relationship Id="rId13" Type="http://schemas.openxmlformats.org/officeDocument/2006/relationships/hyperlink" Target="https://internet.garant.ru/document/redirect/73754616/1000" TargetMode="External"/><Relationship Id="rId18" Type="http://schemas.openxmlformats.org/officeDocument/2006/relationships/hyperlink" Target="https://internet.garant.ru/document/redirect/73754616/1004" TargetMode="External"/><Relationship Id="rId3" Type="http://schemas.openxmlformats.org/officeDocument/2006/relationships/styles" Target="styles.xml"/><Relationship Id="rId21" Type="http://schemas.openxmlformats.org/officeDocument/2006/relationships/hyperlink" Target="https://internet.garant.ru/document/redirect/74397921/0" TargetMode="External"/><Relationship Id="rId7" Type="http://schemas.openxmlformats.org/officeDocument/2006/relationships/endnotes" Target="endnotes.xml"/><Relationship Id="rId12" Type="http://schemas.openxmlformats.org/officeDocument/2006/relationships/hyperlink" Target="https://internet.garant.ru/document/redirect/73754616/0" TargetMode="External"/><Relationship Id="rId17" Type="http://schemas.openxmlformats.org/officeDocument/2006/relationships/hyperlink" Target="https://internet.garant.ru/document/redirect/73754616/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document/redirect/73754616/1003" TargetMode="External"/><Relationship Id="rId20" Type="http://schemas.openxmlformats.org/officeDocument/2006/relationships/hyperlink" Target="https://internet.garant.ru/document/redirect/74397921/5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document/redirect/73754616/100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obileonline.garant.ru/" TargetMode="External"/><Relationship Id="rId23" Type="http://schemas.openxmlformats.org/officeDocument/2006/relationships/header" Target="header1.xml"/><Relationship Id="rId10" Type="http://schemas.openxmlformats.org/officeDocument/2006/relationships/hyperlink" Target="https://internet.garant.ru/document/redirect/72585152/0" TargetMode="External"/><Relationship Id="rId19" Type="http://schemas.openxmlformats.org/officeDocument/2006/relationships/hyperlink" Target="https://internet.garant.ru/document/redirect/73754616/0" TargetMode="External"/><Relationship Id="rId4" Type="http://schemas.openxmlformats.org/officeDocument/2006/relationships/settings" Target="settings.xml"/><Relationship Id="rId9" Type="http://schemas.openxmlformats.org/officeDocument/2006/relationships/hyperlink" Target="https://internet.garant.ru/document/redirect/72585152/1000" TargetMode="External"/><Relationship Id="rId14" Type="http://schemas.openxmlformats.org/officeDocument/2006/relationships/hyperlink" Target="https://internet.garant.ru/document/redirect/73754616/0" TargetMode="External"/><Relationship Id="rId22" Type="http://schemas.openxmlformats.org/officeDocument/2006/relationships/hyperlink" Target="https://internet.garant.ru/document/redirect/12112604/200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5E5B5-75EA-4128-91D4-4AA6A9075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3547</Words>
  <Characters>20220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Овсянникова Евгения Владимировна</cp:lastModifiedBy>
  <cp:revision>6</cp:revision>
  <cp:lastPrinted>2025-10-20T11:53:00Z</cp:lastPrinted>
  <dcterms:created xsi:type="dcterms:W3CDTF">2025-10-24T13:15:00Z</dcterms:created>
  <dcterms:modified xsi:type="dcterms:W3CDTF">2025-10-25T13:47:00Z</dcterms:modified>
</cp:coreProperties>
</file>